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0374" w14:textId="38C60067" w:rsidR="00CD1DF1" w:rsidRPr="00CD1DF1" w:rsidRDefault="00CD1DF1" w:rsidP="00CD1DF1">
      <w:pPr>
        <w:shd w:val="clear" w:color="auto" w:fill="FFFFFF"/>
        <w:spacing w:after="150" w:line="240" w:lineRule="auto"/>
        <w:rPr>
          <w:rFonts w:eastAsia="Times New Roman" w:cs="Times New Roman"/>
          <w:color w:val="333333"/>
          <w:sz w:val="40"/>
          <w:szCs w:val="40"/>
          <w:lang w:bidi="he-IL"/>
        </w:rPr>
      </w:pPr>
      <w:r w:rsidRPr="00CD1DF1">
        <w:rPr>
          <w:rFonts w:eastAsia="Times New Roman" w:cs="Times New Roman"/>
          <w:color w:val="333333"/>
          <w:sz w:val="40"/>
          <w:szCs w:val="40"/>
          <w:lang w:bidi="he-IL"/>
        </w:rPr>
        <w:t xml:space="preserve">UN Office of </w:t>
      </w:r>
      <w:proofErr w:type="gramStart"/>
      <w:r w:rsidRPr="00CD1DF1">
        <w:rPr>
          <w:rFonts w:eastAsia="Times New Roman" w:cs="Times New Roman"/>
          <w:color w:val="333333"/>
          <w:sz w:val="40"/>
          <w:szCs w:val="40"/>
          <w:lang w:bidi="he-IL"/>
        </w:rPr>
        <w:t>Counter-Terrorism</w:t>
      </w:r>
      <w:proofErr w:type="gramEnd"/>
      <w:r w:rsidRPr="00CD1DF1">
        <w:rPr>
          <w:rFonts w:eastAsia="Times New Roman" w:cs="Times New Roman"/>
          <w:color w:val="333333"/>
          <w:sz w:val="40"/>
          <w:szCs w:val="40"/>
          <w:lang w:bidi="he-IL"/>
        </w:rPr>
        <w:t>: Overview</w:t>
      </w:r>
    </w:p>
    <w:p w14:paraId="0E27F603" w14:textId="77777777" w:rsidR="00CD1DF1" w:rsidRDefault="00CD1DF1" w:rsidP="00CD1DF1">
      <w:pPr>
        <w:shd w:val="clear" w:color="auto" w:fill="FFFFFF"/>
        <w:spacing w:after="150" w:line="240" w:lineRule="auto"/>
        <w:rPr>
          <w:rFonts w:cs="Times New Roman"/>
          <w:szCs w:val="24"/>
        </w:rPr>
      </w:pPr>
      <w:r w:rsidRPr="00CD1DF1">
        <w:rPr>
          <w:rFonts w:cs="Times New Roman"/>
          <w:szCs w:val="24"/>
        </w:rPr>
        <w:t xml:space="preserve">UN Office of </w:t>
      </w:r>
      <w:proofErr w:type="gramStart"/>
      <w:r w:rsidRPr="00CD1DF1">
        <w:rPr>
          <w:rFonts w:cs="Times New Roman"/>
          <w:szCs w:val="24"/>
        </w:rPr>
        <w:t>Counter-Terrorism</w:t>
      </w:r>
      <w:proofErr w:type="gramEnd"/>
      <w:r w:rsidRPr="00CD1DF1">
        <w:rPr>
          <w:rFonts w:cs="Times New Roman"/>
          <w:szCs w:val="24"/>
        </w:rPr>
        <w:t xml:space="preserve"> </w:t>
      </w:r>
    </w:p>
    <w:bookmarkStart w:id="0" w:name="_GoBack"/>
    <w:p w14:paraId="641BFEB5" w14:textId="0970483A" w:rsidR="00CD1DF1" w:rsidRPr="00CD1DF1" w:rsidRDefault="00CD1DF1" w:rsidP="00CD1DF1">
      <w:pPr>
        <w:shd w:val="clear" w:color="auto" w:fill="FFFFFF"/>
        <w:spacing w:after="150" w:line="240" w:lineRule="auto"/>
        <w:rPr>
          <w:rFonts w:cs="Times New Roman"/>
          <w:szCs w:val="24"/>
        </w:rPr>
      </w:pPr>
      <w:r>
        <w:rPr>
          <w:rFonts w:cs="Times New Roman"/>
          <w:szCs w:val="24"/>
        </w:rPr>
        <w:fldChar w:fldCharType="begin"/>
      </w:r>
      <w:r>
        <w:rPr>
          <w:rFonts w:cs="Times New Roman"/>
          <w:szCs w:val="24"/>
        </w:rPr>
        <w:instrText xml:space="preserve"> HYPERLINK "</w:instrText>
      </w:r>
      <w:r w:rsidRPr="00CD1DF1">
        <w:rPr>
          <w:rFonts w:cs="Times New Roman"/>
          <w:szCs w:val="24"/>
        </w:rPr>
        <w:instrText>https://www.un.org/en/counterterrorism/overview.shtml</w:instrText>
      </w:r>
      <w:r>
        <w:rPr>
          <w:rFonts w:cs="Times New Roman"/>
          <w:szCs w:val="24"/>
        </w:rPr>
        <w:instrText xml:space="preserve">" </w:instrText>
      </w:r>
      <w:r>
        <w:rPr>
          <w:rFonts w:cs="Times New Roman"/>
          <w:szCs w:val="24"/>
        </w:rPr>
        <w:fldChar w:fldCharType="separate"/>
      </w:r>
      <w:r w:rsidRPr="004275A4">
        <w:rPr>
          <w:rStyle w:val="Hyperlink"/>
          <w:rFonts w:cs="Times New Roman"/>
          <w:szCs w:val="24"/>
        </w:rPr>
        <w:t>https://www.un.org/en/counterterrorism/overview.shtml</w:t>
      </w:r>
      <w:r>
        <w:rPr>
          <w:rFonts w:cs="Times New Roman"/>
          <w:szCs w:val="24"/>
        </w:rPr>
        <w:fldChar w:fldCharType="end"/>
      </w:r>
    </w:p>
    <w:bookmarkEnd w:id="0"/>
    <w:p w14:paraId="254C2A6A" w14:textId="161FFC3A" w:rsidR="00CD1DF1" w:rsidRPr="00CD1DF1" w:rsidRDefault="00CD1DF1" w:rsidP="00CD1DF1">
      <w:pPr>
        <w:shd w:val="clear" w:color="auto" w:fill="FFFFFF"/>
        <w:spacing w:after="150" w:line="240" w:lineRule="auto"/>
        <w:rPr>
          <w:rFonts w:eastAsia="Times New Roman" w:cs="Times New Roman"/>
          <w:color w:val="333333"/>
          <w:szCs w:val="24"/>
          <w:lang w:bidi="he-IL"/>
        </w:rPr>
      </w:pPr>
      <w:r w:rsidRPr="00CD1DF1">
        <w:rPr>
          <w:rFonts w:eastAsia="Times New Roman" w:cs="Times New Roman"/>
          <w:color w:val="333333"/>
          <w:szCs w:val="24"/>
          <w:lang w:bidi="he-IL"/>
        </w:rPr>
        <w:t>While countering terrorism has been on the agenda of the United Nations System for decades, the attacks against the United States on 11 September 2001 prompted the Security Council to adopt resolution 1373, which for the first time established the </w:t>
      </w:r>
      <w:hyperlink r:id="rId5" w:history="1">
        <w:r w:rsidRPr="00CD1DF1">
          <w:rPr>
            <w:rFonts w:eastAsia="Times New Roman" w:cs="Times New Roman"/>
            <w:color w:val="000000"/>
            <w:szCs w:val="24"/>
            <w:u w:val="single"/>
            <w:lang w:bidi="he-IL"/>
          </w:rPr>
          <w:t>Counter-Terrorism Committee (CTC)</w:t>
        </w:r>
      </w:hyperlink>
      <w:r w:rsidRPr="00CD1DF1">
        <w:rPr>
          <w:rFonts w:eastAsia="Times New Roman" w:cs="Times New Roman"/>
          <w:color w:val="333333"/>
          <w:szCs w:val="24"/>
          <w:lang w:bidi="he-IL"/>
        </w:rPr>
        <w:t>.</w:t>
      </w:r>
    </w:p>
    <w:p w14:paraId="7603D967" w14:textId="77777777" w:rsidR="00CD1DF1" w:rsidRPr="00CD1DF1" w:rsidRDefault="00CD1DF1" w:rsidP="00CD1DF1">
      <w:pPr>
        <w:shd w:val="clear" w:color="auto" w:fill="FFFFFF"/>
        <w:spacing w:after="150" w:line="240" w:lineRule="auto"/>
        <w:rPr>
          <w:rFonts w:eastAsia="Times New Roman" w:cs="Times New Roman"/>
          <w:color w:val="333333"/>
          <w:szCs w:val="24"/>
          <w:lang w:bidi="he-IL"/>
        </w:rPr>
      </w:pPr>
      <w:r w:rsidRPr="00CD1DF1">
        <w:rPr>
          <w:rFonts w:eastAsia="Times New Roman" w:cs="Times New Roman"/>
          <w:color w:val="333333"/>
          <w:szCs w:val="24"/>
          <w:lang w:bidi="he-IL"/>
        </w:rPr>
        <w:t>Five years later, all Member States of the General Assembly for the first time agreed on a common strategic framework to fight the scourge of terrorism: the </w:t>
      </w:r>
      <w:hyperlink r:id="rId6" w:history="1">
        <w:r w:rsidRPr="00CD1DF1">
          <w:rPr>
            <w:rFonts w:eastAsia="Times New Roman" w:cs="Times New Roman"/>
            <w:color w:val="000000"/>
            <w:szCs w:val="24"/>
            <w:u w:val="single"/>
            <w:lang w:bidi="he-IL"/>
          </w:rPr>
          <w:t>UN Global Counter-Terrorism Strategy</w:t>
        </w:r>
      </w:hyperlink>
      <w:r w:rsidRPr="00CD1DF1">
        <w:rPr>
          <w:rFonts w:eastAsia="Times New Roman" w:cs="Times New Roman"/>
          <w:color w:val="333333"/>
          <w:szCs w:val="24"/>
          <w:lang w:bidi="he-IL"/>
        </w:rPr>
        <w:t>. The Strategy is a unique instrument to enhance the efforts of the international community to counter terrorism along four pillars:</w:t>
      </w:r>
    </w:p>
    <w:p w14:paraId="0CB84DC4" w14:textId="77777777" w:rsidR="00CD1DF1" w:rsidRPr="00CD1DF1" w:rsidRDefault="00CD1DF1" w:rsidP="00CD1DF1">
      <w:pPr>
        <w:numPr>
          <w:ilvl w:val="0"/>
          <w:numId w:val="1"/>
        </w:numPr>
        <w:shd w:val="clear" w:color="auto" w:fill="FFFFFF"/>
        <w:spacing w:before="100" w:beforeAutospacing="1" w:after="100" w:afterAutospacing="1" w:line="240" w:lineRule="auto"/>
        <w:rPr>
          <w:rFonts w:eastAsia="Times New Roman" w:cs="Times New Roman"/>
          <w:color w:val="333333"/>
          <w:szCs w:val="24"/>
          <w:lang w:bidi="he-IL"/>
        </w:rPr>
      </w:pPr>
      <w:r w:rsidRPr="00CD1DF1">
        <w:rPr>
          <w:rFonts w:eastAsia="Times New Roman" w:cs="Times New Roman"/>
          <w:color w:val="333333"/>
          <w:szCs w:val="24"/>
          <w:lang w:bidi="he-IL"/>
        </w:rPr>
        <w:t>Addressing conditions conducive to the spread of terrorism;</w:t>
      </w:r>
    </w:p>
    <w:p w14:paraId="158C09BC" w14:textId="77777777" w:rsidR="00CD1DF1" w:rsidRPr="00CD1DF1" w:rsidRDefault="00CD1DF1" w:rsidP="00CD1DF1">
      <w:pPr>
        <w:numPr>
          <w:ilvl w:val="0"/>
          <w:numId w:val="1"/>
        </w:numPr>
        <w:shd w:val="clear" w:color="auto" w:fill="FFFFFF"/>
        <w:spacing w:before="100" w:beforeAutospacing="1" w:after="100" w:afterAutospacing="1" w:line="240" w:lineRule="auto"/>
        <w:rPr>
          <w:rFonts w:eastAsia="Times New Roman" w:cs="Times New Roman"/>
          <w:color w:val="333333"/>
          <w:szCs w:val="24"/>
          <w:lang w:bidi="he-IL"/>
        </w:rPr>
      </w:pPr>
      <w:r w:rsidRPr="00CD1DF1">
        <w:rPr>
          <w:rFonts w:eastAsia="Times New Roman" w:cs="Times New Roman"/>
          <w:color w:val="333333"/>
          <w:szCs w:val="24"/>
          <w:lang w:bidi="he-IL"/>
        </w:rPr>
        <w:t>Preventing and combatting terrorism;</w:t>
      </w:r>
    </w:p>
    <w:p w14:paraId="385E273F" w14:textId="77777777" w:rsidR="00CD1DF1" w:rsidRPr="00CD1DF1" w:rsidRDefault="00CD1DF1" w:rsidP="00CD1DF1">
      <w:pPr>
        <w:numPr>
          <w:ilvl w:val="0"/>
          <w:numId w:val="1"/>
        </w:numPr>
        <w:shd w:val="clear" w:color="auto" w:fill="FFFFFF"/>
        <w:spacing w:before="100" w:beforeAutospacing="1" w:after="100" w:afterAutospacing="1" w:line="240" w:lineRule="auto"/>
        <w:rPr>
          <w:rFonts w:eastAsia="Times New Roman" w:cs="Times New Roman"/>
          <w:color w:val="333333"/>
          <w:szCs w:val="24"/>
          <w:lang w:bidi="he-IL"/>
        </w:rPr>
      </w:pPr>
      <w:r w:rsidRPr="00CD1DF1">
        <w:rPr>
          <w:rFonts w:eastAsia="Times New Roman" w:cs="Times New Roman"/>
          <w:color w:val="333333"/>
          <w:szCs w:val="24"/>
          <w:lang w:bidi="he-IL"/>
        </w:rPr>
        <w:t>Building Member States’ capacity to prevent and combat terrorism and to strengthen the role of the United Nations system in this regard;</w:t>
      </w:r>
    </w:p>
    <w:p w14:paraId="0F146D56" w14:textId="77777777" w:rsidR="00CD1DF1" w:rsidRPr="00CD1DF1" w:rsidRDefault="00CD1DF1" w:rsidP="00CD1DF1">
      <w:pPr>
        <w:numPr>
          <w:ilvl w:val="0"/>
          <w:numId w:val="1"/>
        </w:numPr>
        <w:shd w:val="clear" w:color="auto" w:fill="FFFFFF"/>
        <w:spacing w:before="100" w:beforeAutospacing="1" w:after="100" w:afterAutospacing="1" w:line="240" w:lineRule="auto"/>
        <w:rPr>
          <w:rFonts w:eastAsia="Times New Roman" w:cs="Times New Roman"/>
          <w:color w:val="333333"/>
          <w:szCs w:val="24"/>
          <w:lang w:bidi="he-IL"/>
        </w:rPr>
      </w:pPr>
      <w:r w:rsidRPr="00CD1DF1">
        <w:rPr>
          <w:rFonts w:eastAsia="Times New Roman" w:cs="Times New Roman"/>
          <w:color w:val="333333"/>
          <w:szCs w:val="24"/>
          <w:lang w:bidi="he-IL"/>
        </w:rPr>
        <w:t>Ensuring the respect for human rights for all and the rule of law as the fundamental basis for countering terrorism.</w:t>
      </w:r>
    </w:p>
    <w:p w14:paraId="1DB340BB" w14:textId="77777777" w:rsidR="00CD1DF1" w:rsidRPr="00CD1DF1" w:rsidRDefault="00CD1DF1" w:rsidP="00CD1DF1">
      <w:pPr>
        <w:shd w:val="clear" w:color="auto" w:fill="FFFFFF"/>
        <w:spacing w:after="150" w:line="240" w:lineRule="auto"/>
        <w:rPr>
          <w:rFonts w:eastAsia="Times New Roman" w:cs="Times New Roman"/>
          <w:color w:val="333333"/>
          <w:szCs w:val="24"/>
          <w:lang w:bidi="he-IL"/>
        </w:rPr>
      </w:pPr>
      <w:r w:rsidRPr="00CD1DF1">
        <w:rPr>
          <w:rFonts w:eastAsia="Times New Roman" w:cs="Times New Roman"/>
          <w:color w:val="333333"/>
          <w:szCs w:val="24"/>
          <w:lang w:bidi="he-IL"/>
        </w:rPr>
        <w:t>At the time of the adoption of the Strategy, the General Assembly also endorsed the </w:t>
      </w:r>
      <w:hyperlink r:id="rId7" w:history="1">
        <w:r w:rsidRPr="00CD1DF1">
          <w:rPr>
            <w:rFonts w:eastAsia="Times New Roman" w:cs="Times New Roman"/>
            <w:color w:val="000000"/>
            <w:szCs w:val="24"/>
            <w:u w:val="single"/>
            <w:lang w:bidi="he-IL"/>
          </w:rPr>
          <w:t>Counter-Terrorism Implementation Task Force (CTITF)</w:t>
        </w:r>
      </w:hyperlink>
      <w:r w:rsidRPr="00CD1DF1">
        <w:rPr>
          <w:rFonts w:eastAsia="Times New Roman" w:cs="Times New Roman"/>
          <w:color w:val="333333"/>
          <w:szCs w:val="24"/>
          <w:lang w:bidi="he-IL"/>
        </w:rPr>
        <w:t xml:space="preserve">, which had been established by the Secretary-General in 2005 in the Department of Political Affairs. Consisting of 38 entities of the UN and affiliated organizations, CTITF works to promote coordination and coherence within the UN System on </w:t>
      </w:r>
      <w:proofErr w:type="gramStart"/>
      <w:r w:rsidRPr="00CD1DF1">
        <w:rPr>
          <w:rFonts w:eastAsia="Times New Roman" w:cs="Times New Roman"/>
          <w:color w:val="333333"/>
          <w:szCs w:val="24"/>
          <w:lang w:bidi="he-IL"/>
        </w:rPr>
        <w:t>counter-terrorism</w:t>
      </w:r>
      <w:proofErr w:type="gramEnd"/>
      <w:r w:rsidRPr="00CD1DF1">
        <w:rPr>
          <w:rFonts w:eastAsia="Times New Roman" w:cs="Times New Roman"/>
          <w:color w:val="333333"/>
          <w:szCs w:val="24"/>
          <w:lang w:bidi="he-IL"/>
        </w:rPr>
        <w:t xml:space="preserve"> and to provide assistance to Member States.</w:t>
      </w:r>
    </w:p>
    <w:p w14:paraId="00C6FA2A" w14:textId="77777777" w:rsidR="00CD1DF1" w:rsidRPr="00CD1DF1" w:rsidRDefault="00CD1DF1" w:rsidP="00CD1DF1">
      <w:pPr>
        <w:shd w:val="clear" w:color="auto" w:fill="FFFFFF"/>
        <w:spacing w:after="150" w:line="240" w:lineRule="auto"/>
        <w:rPr>
          <w:rFonts w:eastAsia="Times New Roman" w:cs="Times New Roman"/>
          <w:color w:val="333333"/>
          <w:szCs w:val="24"/>
          <w:lang w:bidi="he-IL"/>
        </w:rPr>
      </w:pPr>
      <w:r w:rsidRPr="00CD1DF1">
        <w:rPr>
          <w:rFonts w:eastAsia="Times New Roman" w:cs="Times New Roman"/>
          <w:color w:val="333333"/>
          <w:szCs w:val="24"/>
          <w:lang w:bidi="he-IL"/>
        </w:rPr>
        <w:t>Established in 2011, </w:t>
      </w:r>
      <w:hyperlink r:id="rId8" w:history="1">
        <w:r w:rsidRPr="00CD1DF1">
          <w:rPr>
            <w:rFonts w:eastAsia="Times New Roman" w:cs="Times New Roman"/>
            <w:color w:val="000000"/>
            <w:szCs w:val="24"/>
            <w:u w:val="single"/>
            <w:lang w:bidi="he-IL"/>
          </w:rPr>
          <w:t>the UN Counter Terrorism Centre (UNCCT)</w:t>
        </w:r>
      </w:hyperlink>
      <w:r w:rsidRPr="00CD1DF1">
        <w:rPr>
          <w:rFonts w:eastAsia="Times New Roman" w:cs="Times New Roman"/>
          <w:color w:val="333333"/>
          <w:szCs w:val="24"/>
          <w:lang w:bidi="he-IL"/>
        </w:rPr>
        <w:t> provides capacity-building assistance to Member States and carries out counter-terrorism projects around the world in line with the four pillars of the Global Strategy.</w:t>
      </w:r>
    </w:p>
    <w:p w14:paraId="6C77C185" w14:textId="77777777" w:rsidR="00CD1DF1" w:rsidRPr="00CD1DF1" w:rsidRDefault="00CD1DF1" w:rsidP="00CD1DF1">
      <w:pPr>
        <w:shd w:val="clear" w:color="auto" w:fill="FFFFFF"/>
        <w:spacing w:after="150" w:line="240" w:lineRule="auto"/>
        <w:rPr>
          <w:rFonts w:eastAsia="Times New Roman" w:cs="Times New Roman"/>
          <w:color w:val="333333"/>
          <w:szCs w:val="24"/>
          <w:lang w:bidi="he-IL"/>
        </w:rPr>
      </w:pPr>
      <w:r w:rsidRPr="00CD1DF1">
        <w:rPr>
          <w:rFonts w:eastAsia="Times New Roman" w:cs="Times New Roman"/>
          <w:color w:val="333333"/>
          <w:szCs w:val="24"/>
          <w:lang w:bidi="he-IL"/>
        </w:rPr>
        <w:t>As suggested by Secretary-General Antonio Guterres in his report (</w:t>
      </w:r>
      <w:hyperlink r:id="rId9" w:history="1">
        <w:r w:rsidRPr="00CD1DF1">
          <w:rPr>
            <w:rFonts w:eastAsia="Times New Roman" w:cs="Times New Roman"/>
            <w:color w:val="000000"/>
            <w:szCs w:val="24"/>
            <w:u w:val="single"/>
            <w:lang w:bidi="he-IL"/>
          </w:rPr>
          <w:t>A/71/858</w:t>
        </w:r>
      </w:hyperlink>
      <w:r w:rsidRPr="00CD1DF1">
        <w:rPr>
          <w:rFonts w:eastAsia="Times New Roman" w:cs="Times New Roman"/>
          <w:color w:val="333333"/>
          <w:szCs w:val="24"/>
          <w:lang w:bidi="he-IL"/>
        </w:rPr>
        <w:t>) on </w:t>
      </w:r>
      <w:r w:rsidRPr="00CD1DF1">
        <w:rPr>
          <w:rFonts w:eastAsia="Times New Roman" w:cs="Times New Roman"/>
          <w:i/>
          <w:iCs/>
          <w:color w:val="333333"/>
          <w:szCs w:val="24"/>
          <w:lang w:bidi="he-IL"/>
        </w:rPr>
        <w:t>the Capability of the United Nations to Assist Member States in implementing the United Nations Global Counter-Terrorism Strategy</w:t>
      </w:r>
      <w:r w:rsidRPr="00CD1DF1">
        <w:rPr>
          <w:rFonts w:eastAsia="Times New Roman" w:cs="Times New Roman"/>
          <w:color w:val="333333"/>
          <w:szCs w:val="24"/>
          <w:lang w:bidi="he-IL"/>
        </w:rPr>
        <w:t>, the Counter-Terrorism Implementation Task Force and the UN Counter-Terrorism Centre were moved out of the Department of Political Affairs into a new Office of Counter-Terrorism headed by an Under-Secretary–General.</w:t>
      </w:r>
    </w:p>
    <w:p w14:paraId="49480839" w14:textId="77777777" w:rsidR="00CD1DF1" w:rsidRPr="00CD1DF1" w:rsidRDefault="00CD1DF1" w:rsidP="00CD1DF1">
      <w:pPr>
        <w:shd w:val="clear" w:color="auto" w:fill="FFFFFF"/>
        <w:spacing w:after="150" w:line="240" w:lineRule="auto"/>
        <w:rPr>
          <w:rFonts w:eastAsia="Times New Roman" w:cs="Times New Roman"/>
          <w:color w:val="333333"/>
          <w:szCs w:val="24"/>
          <w:lang w:bidi="he-IL"/>
        </w:rPr>
      </w:pPr>
      <w:r w:rsidRPr="00CD1DF1">
        <w:rPr>
          <w:rFonts w:eastAsia="Times New Roman" w:cs="Times New Roman"/>
          <w:color w:val="333333"/>
          <w:szCs w:val="24"/>
          <w:lang w:bidi="he-IL"/>
        </w:rPr>
        <w:t>The United Nations Office of Counter-Terrorism </w:t>
      </w:r>
      <w:hyperlink r:id="rId10" w:history="1">
        <w:r w:rsidRPr="00CD1DF1">
          <w:rPr>
            <w:rFonts w:eastAsia="Times New Roman" w:cs="Times New Roman"/>
            <w:color w:val="000000"/>
            <w:szCs w:val="24"/>
            <w:u w:val="single"/>
            <w:lang w:bidi="he-IL"/>
          </w:rPr>
          <w:t>was established</w:t>
        </w:r>
      </w:hyperlink>
      <w:r w:rsidRPr="00CD1DF1">
        <w:rPr>
          <w:rFonts w:eastAsia="Times New Roman" w:cs="Times New Roman"/>
          <w:color w:val="333333"/>
          <w:szCs w:val="24"/>
          <w:lang w:bidi="he-IL"/>
        </w:rPr>
        <w:t xml:space="preserve"> through the adoption of General Assembly resolution 71/291 on 15 June 2017. Mr. Vladimir </w:t>
      </w:r>
      <w:proofErr w:type="spellStart"/>
      <w:r w:rsidRPr="00CD1DF1">
        <w:rPr>
          <w:rFonts w:eastAsia="Times New Roman" w:cs="Times New Roman"/>
          <w:color w:val="333333"/>
          <w:szCs w:val="24"/>
          <w:lang w:bidi="he-IL"/>
        </w:rPr>
        <w:t>Ivanovich</w:t>
      </w:r>
      <w:proofErr w:type="spellEnd"/>
      <w:r w:rsidRPr="00CD1DF1">
        <w:rPr>
          <w:rFonts w:eastAsia="Times New Roman" w:cs="Times New Roman"/>
          <w:color w:val="333333"/>
          <w:szCs w:val="24"/>
          <w:lang w:bidi="he-IL"/>
        </w:rPr>
        <w:t xml:space="preserve"> </w:t>
      </w:r>
      <w:proofErr w:type="spellStart"/>
      <w:r w:rsidRPr="00CD1DF1">
        <w:rPr>
          <w:rFonts w:eastAsia="Times New Roman" w:cs="Times New Roman"/>
          <w:color w:val="333333"/>
          <w:szCs w:val="24"/>
          <w:lang w:bidi="he-IL"/>
        </w:rPr>
        <w:t>Voronkov</w:t>
      </w:r>
      <w:proofErr w:type="spellEnd"/>
      <w:r w:rsidRPr="00CD1DF1">
        <w:rPr>
          <w:rFonts w:eastAsia="Times New Roman" w:cs="Times New Roman"/>
          <w:color w:val="333333"/>
          <w:szCs w:val="24"/>
          <w:lang w:bidi="he-IL"/>
        </w:rPr>
        <w:t xml:space="preserve"> was </w:t>
      </w:r>
      <w:hyperlink r:id="rId11" w:history="1">
        <w:r w:rsidRPr="00CD1DF1">
          <w:rPr>
            <w:rFonts w:eastAsia="Times New Roman" w:cs="Times New Roman"/>
            <w:color w:val="000000"/>
            <w:szCs w:val="24"/>
            <w:u w:val="single"/>
            <w:lang w:bidi="he-IL"/>
          </w:rPr>
          <w:t>appointed</w:t>
        </w:r>
      </w:hyperlink>
      <w:r w:rsidRPr="00CD1DF1">
        <w:rPr>
          <w:rFonts w:eastAsia="Times New Roman" w:cs="Times New Roman"/>
          <w:color w:val="333333"/>
          <w:szCs w:val="24"/>
          <w:lang w:bidi="he-IL"/>
        </w:rPr>
        <w:t> as Under-Secretary-General of the Office on 21 June 2017.</w:t>
      </w:r>
    </w:p>
    <w:p w14:paraId="6B70504A" w14:textId="77777777" w:rsidR="00CD1DF1" w:rsidRPr="00CD1DF1" w:rsidRDefault="00CD1DF1" w:rsidP="00CD1DF1">
      <w:pPr>
        <w:shd w:val="clear" w:color="auto" w:fill="FFFFFF"/>
        <w:spacing w:after="150" w:line="240" w:lineRule="auto"/>
        <w:rPr>
          <w:rFonts w:eastAsia="Times New Roman" w:cs="Times New Roman"/>
          <w:color w:val="333333"/>
          <w:szCs w:val="24"/>
          <w:lang w:bidi="he-IL"/>
        </w:rPr>
      </w:pPr>
      <w:r w:rsidRPr="00CD1DF1">
        <w:rPr>
          <w:rFonts w:eastAsia="Times New Roman" w:cs="Times New Roman"/>
          <w:color w:val="333333"/>
          <w:szCs w:val="24"/>
          <w:lang w:bidi="he-IL"/>
        </w:rPr>
        <w:t>The office will aim to have a close relationship with Security Council bodies and Member States, strengthening existing and developing new partnerships.</w:t>
      </w:r>
    </w:p>
    <w:p w14:paraId="4EC52210" w14:textId="77777777" w:rsidR="00CD1DF1" w:rsidRPr="00CD1DF1" w:rsidRDefault="00CD1DF1" w:rsidP="00CD1DF1">
      <w:pPr>
        <w:shd w:val="clear" w:color="auto" w:fill="FFFFFF"/>
        <w:spacing w:after="150" w:line="240" w:lineRule="auto"/>
        <w:rPr>
          <w:rFonts w:eastAsia="Times New Roman" w:cs="Times New Roman"/>
          <w:color w:val="333333"/>
          <w:szCs w:val="24"/>
          <w:lang w:bidi="he-IL"/>
        </w:rPr>
      </w:pPr>
      <w:r w:rsidRPr="00CD1DF1">
        <w:rPr>
          <w:rFonts w:eastAsia="Times New Roman" w:cs="Times New Roman"/>
          <w:color w:val="333333"/>
          <w:szCs w:val="24"/>
          <w:lang w:bidi="he-IL"/>
        </w:rPr>
        <w:t xml:space="preserve">The Security Council works to enhance the capacity of Member States to prevent and respond to terrorist acts through its subsidiary bodies, which include the Counter-Terrorism Committee, the 1267/1989/2253 ISIL (Da’esh) and Al-Qaida Sanctions Committee, as well as the 1540 Committee on the non-proliferation of nuclear, chemical, and biological weapons. The </w:t>
      </w:r>
      <w:r w:rsidRPr="00CD1DF1">
        <w:rPr>
          <w:rFonts w:eastAsia="Times New Roman" w:cs="Times New Roman"/>
          <w:color w:val="333333"/>
          <w:szCs w:val="24"/>
          <w:lang w:bidi="he-IL"/>
        </w:rPr>
        <w:lastRenderedPageBreak/>
        <w:t>Committees are supported in their work by different entities; whereas the Counter-Terrorism Committee has its </w:t>
      </w:r>
      <w:hyperlink r:id="rId12" w:history="1">
        <w:r w:rsidRPr="00CD1DF1">
          <w:rPr>
            <w:rFonts w:eastAsia="Times New Roman" w:cs="Times New Roman"/>
            <w:color w:val="000000"/>
            <w:szCs w:val="24"/>
            <w:u w:val="single"/>
            <w:lang w:bidi="he-IL"/>
          </w:rPr>
          <w:t>Executive Directorate (CTED)</w:t>
        </w:r>
      </w:hyperlink>
      <w:r w:rsidRPr="00CD1DF1">
        <w:rPr>
          <w:rFonts w:eastAsia="Times New Roman" w:cs="Times New Roman"/>
          <w:color w:val="333333"/>
          <w:szCs w:val="24"/>
          <w:lang w:bidi="he-IL"/>
        </w:rPr>
        <w:t> to carry out its policy decisions and conduct expert assessments of Member States, the 1267 Committee draws on a </w:t>
      </w:r>
      <w:hyperlink r:id="rId13" w:history="1">
        <w:r w:rsidRPr="00CD1DF1">
          <w:rPr>
            <w:rFonts w:eastAsia="Times New Roman" w:cs="Times New Roman"/>
            <w:color w:val="000000"/>
            <w:szCs w:val="24"/>
            <w:u w:val="single"/>
            <w:lang w:bidi="he-IL"/>
          </w:rPr>
          <w:t>Monitoring Team</w:t>
        </w:r>
      </w:hyperlink>
      <w:r w:rsidRPr="00CD1DF1">
        <w:rPr>
          <w:rFonts w:eastAsia="Times New Roman" w:cs="Times New Roman"/>
          <w:color w:val="333333"/>
          <w:szCs w:val="24"/>
          <w:lang w:bidi="he-IL"/>
        </w:rPr>
        <w:t>.</w:t>
      </w:r>
    </w:p>
    <w:p w14:paraId="6CF0C924" w14:textId="77777777" w:rsidR="006027FB" w:rsidRPr="00CD1DF1" w:rsidRDefault="00CD1DF1">
      <w:pPr>
        <w:rPr>
          <w:rFonts w:cs="Times New Roman"/>
          <w:szCs w:val="24"/>
        </w:rPr>
      </w:pPr>
    </w:p>
    <w:sectPr w:rsidR="006027FB" w:rsidRPr="00CD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316"/>
    <w:multiLevelType w:val="multilevel"/>
    <w:tmpl w:val="4070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F1"/>
    <w:rsid w:val="000F18D0"/>
    <w:rsid w:val="00816C16"/>
    <w:rsid w:val="00CD1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2A2F"/>
  <w15:chartTrackingRefBased/>
  <w15:docId w15:val="{A1A39C9C-5F46-4836-86CA-897BF3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DF1"/>
    <w:pPr>
      <w:spacing w:before="100" w:beforeAutospacing="1" w:after="100" w:afterAutospacing="1" w:line="240" w:lineRule="auto"/>
    </w:pPr>
    <w:rPr>
      <w:rFonts w:eastAsia="Times New Roman" w:cs="Times New Roman"/>
      <w:szCs w:val="24"/>
      <w:lang w:bidi="he-IL"/>
    </w:rPr>
  </w:style>
  <w:style w:type="character" w:styleId="Hyperlink">
    <w:name w:val="Hyperlink"/>
    <w:basedOn w:val="DefaultParagraphFont"/>
    <w:uiPriority w:val="99"/>
    <w:unhideWhenUsed/>
    <w:rsid w:val="00CD1DF1"/>
    <w:rPr>
      <w:color w:val="0000FF"/>
      <w:u w:val="single"/>
    </w:rPr>
  </w:style>
  <w:style w:type="character" w:styleId="Emphasis">
    <w:name w:val="Emphasis"/>
    <w:basedOn w:val="DefaultParagraphFont"/>
    <w:uiPriority w:val="20"/>
    <w:qFormat/>
    <w:rsid w:val="00CD1DF1"/>
    <w:rPr>
      <w:i/>
      <w:iCs/>
    </w:rPr>
  </w:style>
  <w:style w:type="character" w:styleId="UnresolvedMention">
    <w:name w:val="Unresolved Mention"/>
    <w:basedOn w:val="DefaultParagraphFont"/>
    <w:uiPriority w:val="99"/>
    <w:semiHidden/>
    <w:unhideWhenUsed/>
    <w:rsid w:val="00CD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counterterrorism/ctitf/en/uncct" TargetMode="External"/><Relationship Id="rId13" Type="http://schemas.openxmlformats.org/officeDocument/2006/relationships/hyperlink" Target="https://www.un.org/securitycouncil/sanctions/1267/monitoring-team/work-and-mandate" TargetMode="External"/><Relationship Id="rId3" Type="http://schemas.openxmlformats.org/officeDocument/2006/relationships/settings" Target="settings.xml"/><Relationship Id="rId7" Type="http://schemas.openxmlformats.org/officeDocument/2006/relationships/hyperlink" Target="https://www.un.org/counterterrorism/ctitf/" TargetMode="External"/><Relationship Id="rId12" Type="http://schemas.openxmlformats.org/officeDocument/2006/relationships/hyperlink" Target="https://www.un.org/sc/ctc/about-us/executive-dir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counterterrorism/ctitf/un-global-counter-terrorism-strategy" TargetMode="External"/><Relationship Id="rId11" Type="http://schemas.openxmlformats.org/officeDocument/2006/relationships/hyperlink" Target="https://www.un.org/sg/en/content/sg/personnel-appointments/2017-06-21/mr-vladimir-ivanovich-voronkov-russian-federation-under" TargetMode="External"/><Relationship Id="rId5" Type="http://schemas.openxmlformats.org/officeDocument/2006/relationships/hyperlink" Target="https://www.un.org/sc/ctc/" TargetMode="External"/><Relationship Id="rId15" Type="http://schemas.openxmlformats.org/officeDocument/2006/relationships/theme" Target="theme/theme1.xml"/><Relationship Id="rId10" Type="http://schemas.openxmlformats.org/officeDocument/2006/relationships/hyperlink" Target="https://www.un.org/sg/en/content/sg/statement/2017-06-15/statement-attributable-spokesman-secretary-general-united-nations" TargetMode="External"/><Relationship Id="rId4" Type="http://schemas.openxmlformats.org/officeDocument/2006/relationships/webSettings" Target="webSettings.xml"/><Relationship Id="rId9" Type="http://schemas.openxmlformats.org/officeDocument/2006/relationships/hyperlink" Target="http://www.un.org/en/ga/search/view_doc.asp?symbol=A/71/8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2019-12-11T16:55:00Z</dcterms:created>
  <dcterms:modified xsi:type="dcterms:W3CDTF">2019-12-11T17:01:00Z</dcterms:modified>
</cp:coreProperties>
</file>