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99D" w:rsidRPr="000617C8" w:rsidRDefault="000617C8">
      <w:pPr>
        <w:rPr>
          <w:rFonts w:ascii="Times New Roman" w:hAnsi="Times New Roman" w:cs="Times New Roman"/>
          <w:sz w:val="44"/>
          <w:szCs w:val="44"/>
          <w:lang w:val="en-CA"/>
        </w:rPr>
      </w:pPr>
      <w:bookmarkStart w:id="0" w:name="_GoBack"/>
      <w:r w:rsidRPr="000617C8">
        <w:rPr>
          <w:rFonts w:ascii="Times New Roman" w:hAnsi="Times New Roman" w:cs="Times New Roman"/>
          <w:sz w:val="44"/>
          <w:szCs w:val="44"/>
          <w:lang w:val="en-CA"/>
        </w:rPr>
        <w:t>Ontario court upholds $1.7B judgment against Iran, ruling in favour of American victims of terrorism</w:t>
      </w:r>
    </w:p>
    <w:bookmarkEnd w:id="0"/>
    <w:p w:rsidR="000617C8" w:rsidRPr="000617C8" w:rsidRDefault="000617C8" w:rsidP="000617C8">
      <w:pPr>
        <w:spacing w:after="0" w:line="240" w:lineRule="auto"/>
        <w:rPr>
          <w:rFonts w:ascii="Times New Roman" w:hAnsi="Times New Roman" w:cs="Times New Roman"/>
          <w:sz w:val="24"/>
          <w:szCs w:val="24"/>
          <w:lang w:val="en-CA"/>
        </w:rPr>
      </w:pPr>
      <w:r w:rsidRPr="000617C8">
        <w:rPr>
          <w:rFonts w:ascii="Times New Roman" w:hAnsi="Times New Roman" w:cs="Times New Roman"/>
          <w:sz w:val="24"/>
          <w:szCs w:val="24"/>
          <w:lang w:val="en-CA"/>
        </w:rPr>
        <w:t>July 3, 2017</w:t>
      </w:r>
    </w:p>
    <w:p w:rsidR="000617C8" w:rsidRPr="000617C8" w:rsidRDefault="000617C8" w:rsidP="000617C8">
      <w:pPr>
        <w:spacing w:after="0" w:line="240" w:lineRule="auto"/>
        <w:rPr>
          <w:rFonts w:ascii="Times New Roman" w:hAnsi="Times New Roman" w:cs="Times New Roman"/>
          <w:sz w:val="24"/>
          <w:szCs w:val="24"/>
          <w:lang w:val="en-CA"/>
        </w:rPr>
      </w:pPr>
      <w:r w:rsidRPr="000617C8">
        <w:rPr>
          <w:rFonts w:ascii="Times New Roman" w:hAnsi="Times New Roman" w:cs="Times New Roman"/>
          <w:sz w:val="24"/>
          <w:szCs w:val="24"/>
          <w:lang w:val="en-CA"/>
        </w:rPr>
        <w:t xml:space="preserve">By </w:t>
      </w:r>
      <w:hyperlink r:id="rId4" w:history="1">
        <w:r w:rsidRPr="000617C8">
          <w:rPr>
            <w:rStyle w:val="Hyperlink"/>
            <w:rFonts w:ascii="Times New Roman" w:hAnsi="Times New Roman" w:cs="Times New Roman"/>
            <w:color w:val="auto"/>
            <w:sz w:val="24"/>
            <w:szCs w:val="24"/>
            <w:lang w:val="en-CA"/>
          </w:rPr>
          <w:t>Adrian Humphreys</w:t>
        </w:r>
      </w:hyperlink>
    </w:p>
    <w:p w:rsidR="000617C8" w:rsidRPr="000617C8" w:rsidRDefault="000617C8" w:rsidP="000617C8">
      <w:pPr>
        <w:spacing w:after="0" w:line="240" w:lineRule="auto"/>
        <w:rPr>
          <w:rFonts w:ascii="Times New Roman" w:hAnsi="Times New Roman" w:cs="Times New Roman"/>
          <w:sz w:val="24"/>
          <w:szCs w:val="24"/>
          <w:lang w:val="en-CA"/>
        </w:rPr>
      </w:pPr>
      <w:r w:rsidRPr="000617C8">
        <w:rPr>
          <w:rFonts w:ascii="Times New Roman" w:hAnsi="Times New Roman" w:cs="Times New Roman"/>
          <w:sz w:val="24"/>
          <w:szCs w:val="24"/>
          <w:lang w:val="en-CA"/>
        </w:rPr>
        <w:t>National Post</w:t>
      </w:r>
    </w:p>
    <w:p w:rsidR="000617C8" w:rsidRPr="000617C8" w:rsidRDefault="000617C8" w:rsidP="000617C8">
      <w:pPr>
        <w:spacing w:after="0" w:line="240" w:lineRule="auto"/>
        <w:rPr>
          <w:rFonts w:ascii="Times New Roman" w:hAnsi="Times New Roman" w:cs="Times New Roman"/>
          <w:sz w:val="24"/>
          <w:szCs w:val="24"/>
        </w:rPr>
      </w:pPr>
      <w:hyperlink r:id="rId5" w:history="1">
        <w:r w:rsidRPr="000617C8">
          <w:rPr>
            <w:rStyle w:val="Hyperlink"/>
            <w:rFonts w:ascii="Times New Roman" w:hAnsi="Times New Roman" w:cs="Times New Roman"/>
            <w:color w:val="auto"/>
            <w:sz w:val="24"/>
            <w:szCs w:val="24"/>
          </w:rPr>
          <w:t>http://nationalpost.com/g00/news/canada/ontario-court-upholds-1-7b-judgment-against-iran-for-sponsoring-terrorism-against-americans/wcm/9b8e075d-cbd0-4166-9080-16d9030547bf</w:t>
        </w:r>
      </w:hyperlink>
    </w:p>
    <w:p w:rsidR="000617C8" w:rsidRPr="000617C8" w:rsidRDefault="000617C8" w:rsidP="000617C8">
      <w:pPr>
        <w:pStyle w:val="NormalWeb"/>
        <w:rPr>
          <w:lang w:val="en-CA"/>
        </w:rPr>
      </w:pPr>
      <w:r w:rsidRPr="000617C8">
        <w:rPr>
          <w:lang w:val="en-CA"/>
        </w:rPr>
        <w:t>Ontario’s Court of Appeal upheld a US$1.7-billion judgment against the government of Iran in favour of American victims of terrorism, rejecting the state’s immunity and accusing Tehran of trying to derail Canada’s Justice for Victims of Terrorism Act.</w:t>
      </w:r>
    </w:p>
    <w:p w:rsidR="000617C8" w:rsidRPr="000617C8" w:rsidRDefault="000617C8" w:rsidP="000617C8">
      <w:pPr>
        <w:pStyle w:val="NormalWeb"/>
        <w:rPr>
          <w:lang w:val="en-CA"/>
        </w:rPr>
      </w:pPr>
      <w:r w:rsidRPr="000617C8">
        <w:rPr>
          <w:lang w:val="en-CA"/>
        </w:rPr>
        <w:t>The appeal court’s resounding rejection of Iran’s appeal is another victory for victims of terrorism holding Iran accountable for its support of Hamas and Hezbollah during terror campaigns from the 1980s through to 2002.</w:t>
      </w:r>
    </w:p>
    <w:p w:rsidR="000617C8" w:rsidRPr="000617C8" w:rsidRDefault="000617C8" w:rsidP="000617C8">
      <w:pPr>
        <w:pStyle w:val="NormalWeb"/>
        <w:rPr>
          <w:lang w:val="en-CA"/>
        </w:rPr>
      </w:pPr>
      <w:r w:rsidRPr="000617C8">
        <w:rPr>
          <w:lang w:val="en-CA"/>
        </w:rPr>
        <w:t xml:space="preserve">“The terrorist attacks out of which the respondents’ U.S. judgments arise are repugnant to civilized society. The fact that a foreign government would engage in the sponsorship of such atrocities is chilling,” wrote Justice </w:t>
      </w:r>
      <w:proofErr w:type="spellStart"/>
      <w:r w:rsidRPr="000617C8">
        <w:rPr>
          <w:lang w:val="en-CA"/>
        </w:rPr>
        <w:t>Justice</w:t>
      </w:r>
      <w:proofErr w:type="spellEnd"/>
      <w:r w:rsidRPr="000617C8">
        <w:rPr>
          <w:lang w:val="en-CA"/>
        </w:rPr>
        <w:t xml:space="preserve"> C. William Hourigan, on behalf of a panel of concurring judges.</w:t>
      </w:r>
    </w:p>
    <w:p w:rsidR="000617C8" w:rsidRPr="000617C8" w:rsidRDefault="000617C8" w:rsidP="000617C8">
      <w:pPr>
        <w:pStyle w:val="NormalWeb"/>
        <w:rPr>
          <w:lang w:val="en-CA"/>
        </w:rPr>
      </w:pPr>
      <w:r w:rsidRPr="000617C8">
        <w:rPr>
          <w:lang w:val="en-CA"/>
        </w:rPr>
        <w:t>“There is nothing offensive about using peaceful legislative means to combat terrorism,” the judgment says. “To the contrary, awarding damages that may have a deterrent effect is a sensible and measured response to the state sponsorship of terrorism and is entirely consistent with Canadian legal morals.”</w:t>
      </w:r>
    </w:p>
    <w:p w:rsidR="000617C8" w:rsidRPr="000617C8" w:rsidRDefault="000617C8" w:rsidP="000617C8">
      <w:pPr>
        <w:pStyle w:val="NormalWeb"/>
        <w:rPr>
          <w:lang w:val="en-CA"/>
        </w:rPr>
      </w:pPr>
      <w:r w:rsidRPr="000617C8">
        <w:rPr>
          <w:lang w:val="en-CA"/>
        </w:rPr>
        <w:t>The unusual case sees a long list of American victims of terrorism suing Iran in Canada to recover massive U.S. court awards.</w:t>
      </w:r>
    </w:p>
    <w:p w:rsidR="000617C8" w:rsidRPr="000617C8" w:rsidRDefault="000617C8" w:rsidP="000617C8">
      <w:pPr>
        <w:pStyle w:val="NormalWeb"/>
        <w:rPr>
          <w:lang w:val="en-CA"/>
        </w:rPr>
      </w:pPr>
      <w:r w:rsidRPr="000617C8">
        <w:rPr>
          <w:lang w:val="en-CA"/>
        </w:rPr>
        <w:t>The victims — some of whom were personally injured, kidnapped or tortured and others the families of those killed in terror attacks — sued Iran in the United States for arming, training and bankrolling Hamas and Hezbollah.</w:t>
      </w:r>
    </w:p>
    <w:p w:rsidR="000617C8" w:rsidRPr="000617C8" w:rsidRDefault="000617C8" w:rsidP="000617C8">
      <w:pPr>
        <w:pStyle w:val="NormalWeb"/>
        <w:rPr>
          <w:lang w:val="en-CA"/>
        </w:rPr>
      </w:pPr>
      <w:r w:rsidRPr="000617C8">
        <w:rPr>
          <w:lang w:val="en-CA"/>
        </w:rPr>
        <w:t>The list of victims stem from separate terror attacks:</w:t>
      </w:r>
    </w:p>
    <w:p w:rsidR="000617C8" w:rsidRPr="000617C8" w:rsidRDefault="000617C8" w:rsidP="000617C8">
      <w:pPr>
        <w:pStyle w:val="NormalWeb"/>
        <w:rPr>
          <w:lang w:val="en-CA"/>
        </w:rPr>
      </w:pPr>
      <w:r w:rsidRPr="000617C8">
        <w:rPr>
          <w:lang w:val="en-CA"/>
        </w:rPr>
        <w:t>• A suicide bombing of the U.S. Marine Barracks in Beirut, Lebanon, in 1983 by Hezbollah that killed 241 American servicemen;</w:t>
      </w:r>
    </w:p>
    <w:p w:rsidR="000617C8" w:rsidRPr="000617C8" w:rsidRDefault="000617C8" w:rsidP="000617C8">
      <w:pPr>
        <w:pStyle w:val="NormalWeb"/>
        <w:rPr>
          <w:lang w:val="en-CA"/>
        </w:rPr>
      </w:pPr>
      <w:r w:rsidRPr="000617C8">
        <w:rPr>
          <w:lang w:val="en-CA"/>
        </w:rPr>
        <w:t>• Four separate attacks in Lebanon, including the 1984 bombing of the U.S. Embassy in Beirut, by Hezbollah that killed 14 people;</w:t>
      </w:r>
    </w:p>
    <w:p w:rsidR="000617C8" w:rsidRPr="000617C8" w:rsidRDefault="000617C8" w:rsidP="000617C8">
      <w:pPr>
        <w:pStyle w:val="NormalWeb"/>
        <w:rPr>
          <w:lang w:val="en-CA"/>
        </w:rPr>
      </w:pPr>
      <w:r w:rsidRPr="000617C8">
        <w:rPr>
          <w:lang w:val="en-CA"/>
        </w:rPr>
        <w:t>• Various kidnappings in Lebanon in the 1980s by Hezbollah, one that ended with the hanging of a U.S. Lieutenant Colonel and others ending in release after brutal and traumatizing captivity;</w:t>
      </w:r>
    </w:p>
    <w:p w:rsidR="000617C8" w:rsidRPr="000617C8" w:rsidRDefault="000617C8" w:rsidP="000617C8">
      <w:pPr>
        <w:pStyle w:val="NormalWeb"/>
        <w:rPr>
          <w:lang w:val="en-CA"/>
        </w:rPr>
      </w:pPr>
      <w:r w:rsidRPr="000617C8">
        <w:rPr>
          <w:lang w:val="en-CA"/>
        </w:rPr>
        <w:lastRenderedPageBreak/>
        <w:t>• Three bombings in the 1990s by terrorist organizations found to be supported and funded by Iran that took place in Israel, Saudi Arabia and Argentina;</w:t>
      </w:r>
    </w:p>
    <w:p w:rsidR="000617C8" w:rsidRPr="000617C8" w:rsidRDefault="000617C8" w:rsidP="000617C8">
      <w:pPr>
        <w:pStyle w:val="NormalWeb"/>
        <w:rPr>
          <w:lang w:val="en-CA"/>
        </w:rPr>
      </w:pPr>
      <w:r w:rsidRPr="000617C8">
        <w:rPr>
          <w:lang w:val="en-CA"/>
        </w:rPr>
        <w:t>• And the bombing by Hamas of Hebrew University in Jerusalem in 2002 that killed Marla Bennett, a 24-year-old student from California.</w:t>
      </w:r>
    </w:p>
    <w:p w:rsidR="000617C8" w:rsidRPr="000617C8" w:rsidRDefault="000617C8" w:rsidP="000617C8">
      <w:pPr>
        <w:pStyle w:val="NormalWeb"/>
        <w:rPr>
          <w:lang w:val="en-CA"/>
        </w:rPr>
      </w:pPr>
      <w:r w:rsidRPr="000617C8">
        <w:rPr>
          <w:lang w:val="en-CA"/>
        </w:rPr>
        <w:t>The terror victims earlier won their various cases in the United States and were awarded significant financial judgments, including substantial punitive damages that amount to about US$1.7 billion.</w:t>
      </w:r>
    </w:p>
    <w:p w:rsidR="000617C8" w:rsidRPr="000617C8" w:rsidRDefault="000617C8" w:rsidP="000617C8">
      <w:pPr>
        <w:pStyle w:val="NormalWeb"/>
        <w:rPr>
          <w:lang w:val="en-CA"/>
        </w:rPr>
      </w:pPr>
      <w:r w:rsidRPr="000617C8">
        <w:rPr>
          <w:lang w:val="en-CA"/>
        </w:rPr>
        <w:t>With few Iranian government assets remaining in the United States, the victims turned to Canada, where Tehran maintained property and bank accounts.</w:t>
      </w:r>
    </w:p>
    <w:p w:rsidR="000617C8" w:rsidRPr="000617C8" w:rsidRDefault="000617C8" w:rsidP="000617C8">
      <w:pPr>
        <w:pStyle w:val="NormalWeb"/>
        <w:rPr>
          <w:lang w:val="en-CA"/>
        </w:rPr>
      </w:pPr>
      <w:r w:rsidRPr="000617C8">
        <w:rPr>
          <w:lang w:val="en-CA"/>
        </w:rPr>
        <w:t>Canada’s Justice for Victims of Terrorism Act (JVTA), enacted in 2012, allowed victims of terrorism to sue terrorists and foreign states for damages. It is that act that allows the U.S. victims to seek Iran’s money in Canada.</w:t>
      </w:r>
    </w:p>
    <w:p w:rsidR="000617C8" w:rsidRPr="000617C8" w:rsidRDefault="000617C8" w:rsidP="000617C8">
      <w:pPr>
        <w:pStyle w:val="NormalWeb"/>
        <w:rPr>
          <w:lang w:val="en-CA"/>
        </w:rPr>
      </w:pPr>
      <w:r w:rsidRPr="000617C8">
        <w:rPr>
          <w:lang w:val="en-CA"/>
        </w:rPr>
        <w:t xml:space="preserve">Among the assets sought are a one-storey, </w:t>
      </w:r>
      <w:proofErr w:type="spellStart"/>
      <w:r w:rsidRPr="000617C8">
        <w:rPr>
          <w:lang w:val="en-CA"/>
        </w:rPr>
        <w:t>backsplit</w:t>
      </w:r>
      <w:proofErr w:type="spellEnd"/>
      <w:r w:rsidRPr="000617C8">
        <w:rPr>
          <w:lang w:val="en-CA"/>
        </w:rPr>
        <w:t xml:space="preserve"> house converted into offices at 290 Sheppard Ave. W. in Toronto, an industrial building at 2 Robinson Ave. in Ottawa and two bank accounts.</w:t>
      </w:r>
    </w:p>
    <w:p w:rsidR="000617C8" w:rsidRPr="000617C8" w:rsidRDefault="000617C8" w:rsidP="000617C8">
      <w:pPr>
        <w:pStyle w:val="NormalWeb"/>
        <w:rPr>
          <w:lang w:val="en-CA"/>
        </w:rPr>
      </w:pPr>
      <w:r w:rsidRPr="000617C8">
        <w:rPr>
          <w:lang w:val="en-CA"/>
        </w:rPr>
        <w:t>Iran did not defend against the original lawsuits but after losing a series of judgments and enforcement orders were issued, last year launched a wide attack on each of the findings in Canada. After losing, Iran appealed, arguing the judge erred on every legal issue before him.</w:t>
      </w:r>
    </w:p>
    <w:p w:rsidR="000617C8" w:rsidRPr="000617C8" w:rsidRDefault="000617C8" w:rsidP="000617C8">
      <w:pPr>
        <w:pStyle w:val="NormalWeb"/>
        <w:rPr>
          <w:lang w:val="en-CA"/>
        </w:rPr>
      </w:pPr>
      <w:r w:rsidRPr="000617C8">
        <w:rPr>
          <w:lang w:val="en-CA"/>
        </w:rPr>
        <w:t>“Indeed, Iran advances several arguments that appear designed solely to frustrate Parliament’s intention and the proper operation of the JVTA,” Hourigan writes. If Iran’s arguments were accepted, the act would become “largely unworkable.”</w:t>
      </w:r>
    </w:p>
    <w:p w:rsidR="000617C8" w:rsidRPr="000617C8" w:rsidRDefault="000617C8" w:rsidP="000617C8">
      <w:pPr>
        <w:pStyle w:val="NormalWeb"/>
        <w:rPr>
          <w:lang w:val="en-CA"/>
        </w:rPr>
      </w:pPr>
      <w:r w:rsidRPr="000617C8">
        <w:rPr>
          <w:lang w:val="en-CA"/>
        </w:rPr>
        <w:t>Iran argued it was immune from prosecution in Canada, that the damage awards from the U.S. far exceeded what is allowable in Canada, and the judgments violate international law.</w:t>
      </w:r>
    </w:p>
    <w:p w:rsidR="000617C8" w:rsidRPr="000617C8" w:rsidRDefault="000617C8" w:rsidP="000617C8">
      <w:pPr>
        <w:pStyle w:val="NormalWeb"/>
        <w:rPr>
          <w:lang w:val="en-CA"/>
        </w:rPr>
      </w:pPr>
      <w:r w:rsidRPr="000617C8">
        <w:rPr>
          <w:lang w:val="en-CA"/>
        </w:rPr>
        <w:t>The appeal court upheld that Iran was not immune as a state under the JVTA and Canada’s State Immunity Act, nor are the properties beyond reach due to diplomatic immunity. The properties do not include Iran’s embassy or ambassador’s residence but buildings Canada did not recognize as diplomatic in nature.</w:t>
      </w:r>
    </w:p>
    <w:p w:rsidR="000617C8" w:rsidRPr="000617C8" w:rsidRDefault="000617C8" w:rsidP="000617C8">
      <w:pPr>
        <w:pStyle w:val="NormalWeb"/>
        <w:rPr>
          <w:lang w:val="en-CA"/>
        </w:rPr>
      </w:pPr>
      <w:r w:rsidRPr="000617C8">
        <w:rPr>
          <w:lang w:val="en-CA"/>
        </w:rPr>
        <w:t>“There is no principled reason why Iran should be immune from a costs award,” Hourigan writes.</w:t>
      </w:r>
    </w:p>
    <w:p w:rsidR="000617C8" w:rsidRPr="000617C8" w:rsidRDefault="000617C8" w:rsidP="000617C8">
      <w:pPr>
        <w:pStyle w:val="NormalWeb"/>
        <w:rPr>
          <w:lang w:val="en-CA"/>
        </w:rPr>
      </w:pPr>
      <w:r w:rsidRPr="000617C8">
        <w:rPr>
          <w:lang w:val="en-CA"/>
        </w:rPr>
        <w:t>“That the American judgments awarded damages greatly in excess of what would likely be awarded in Canada does not offend any public or moral interest in Canada,” the decision says. Further, “the presumption of compliance with international law is rebutted where Parliament expresses a clear intention to default on an international obligation.”</w:t>
      </w:r>
    </w:p>
    <w:p w:rsidR="000617C8" w:rsidRPr="000617C8" w:rsidRDefault="000617C8" w:rsidP="000617C8">
      <w:pPr>
        <w:pStyle w:val="NormalWeb"/>
        <w:rPr>
          <w:lang w:val="en-CA"/>
        </w:rPr>
      </w:pPr>
      <w:r w:rsidRPr="000617C8">
        <w:rPr>
          <w:lang w:val="en-CA"/>
        </w:rPr>
        <w:lastRenderedPageBreak/>
        <w:t>The appeal court also rejected Iran’s contention victims had to prove in a Canadian court that Iran supported the specific terrorist attacks rather than relying on the U.S. findings.</w:t>
      </w:r>
    </w:p>
    <w:p w:rsidR="000617C8" w:rsidRPr="000617C8" w:rsidRDefault="000617C8" w:rsidP="000617C8">
      <w:pPr>
        <w:pStyle w:val="NormalWeb"/>
        <w:rPr>
          <w:lang w:val="en-CA"/>
        </w:rPr>
      </w:pPr>
      <w:r w:rsidRPr="000617C8">
        <w:rPr>
          <w:lang w:val="en-CA"/>
        </w:rPr>
        <w:t>“It would take tremendous financial resources, perhaps beyond any potential financial recovery, to prove a state’s material support of a terrorist organization, and a connection to a particular terrorist act, beyond a reasonable doubt,” the court ruled.</w:t>
      </w:r>
    </w:p>
    <w:p w:rsidR="000617C8" w:rsidRPr="000617C8" w:rsidRDefault="000617C8" w:rsidP="000617C8">
      <w:pPr>
        <w:pStyle w:val="NormalWeb"/>
        <w:rPr>
          <w:lang w:val="en-CA"/>
        </w:rPr>
      </w:pPr>
      <w:r w:rsidRPr="000617C8">
        <w:rPr>
          <w:lang w:val="en-CA"/>
        </w:rPr>
        <w:t>The only success Iran had was in dismissing the victims of terrorism that occurred prior to Jan. 1, 1985, when Canada’s State Immunity Act was passed. Court found Iran’s immunity is only lifted under the JVTA in compliance with the SIA, so anything prior to the SIA are immune from court judgment.</w:t>
      </w:r>
    </w:p>
    <w:p w:rsidR="000617C8" w:rsidRPr="000617C8" w:rsidRDefault="000617C8" w:rsidP="000617C8">
      <w:pPr>
        <w:pStyle w:val="NormalWeb"/>
        <w:rPr>
          <w:lang w:val="en-CA"/>
        </w:rPr>
      </w:pPr>
      <w:r w:rsidRPr="000617C8">
        <w:rPr>
          <w:lang w:val="en-CA"/>
        </w:rPr>
        <w:t>That removes three victims of the earlier attacks from accessing Iranian funds in Canada but makes no difference to the total amount sought in Canada.</w:t>
      </w:r>
    </w:p>
    <w:p w:rsidR="000617C8" w:rsidRPr="000617C8" w:rsidRDefault="000617C8" w:rsidP="000617C8">
      <w:pPr>
        <w:pStyle w:val="NormalWeb"/>
        <w:rPr>
          <w:lang w:val="en-CA"/>
        </w:rPr>
      </w:pPr>
      <w:r w:rsidRPr="000617C8">
        <w:rPr>
          <w:lang w:val="en-CA"/>
        </w:rPr>
        <w:t>Lawyers involved in the case could not be reached for comment.</w:t>
      </w:r>
    </w:p>
    <w:p w:rsidR="000617C8" w:rsidRPr="000617C8" w:rsidRDefault="000617C8" w:rsidP="000617C8">
      <w:pPr>
        <w:pStyle w:val="NormalWeb"/>
        <w:rPr>
          <w:lang w:val="en-CA"/>
        </w:rPr>
      </w:pPr>
    </w:p>
    <w:p w:rsidR="000617C8" w:rsidRPr="000617C8" w:rsidRDefault="000617C8" w:rsidP="000617C8">
      <w:pPr>
        <w:pStyle w:val="NormalWeb"/>
        <w:rPr>
          <w:lang w:val="en-CA"/>
        </w:rPr>
      </w:pPr>
    </w:p>
    <w:p w:rsidR="000617C8" w:rsidRPr="000617C8" w:rsidRDefault="000617C8" w:rsidP="000617C8">
      <w:pPr>
        <w:pStyle w:val="NormalWeb"/>
        <w:rPr>
          <w:lang w:val="en-CA"/>
        </w:rPr>
      </w:pPr>
    </w:p>
    <w:p w:rsidR="000617C8" w:rsidRPr="000617C8" w:rsidRDefault="000617C8">
      <w:pPr>
        <w:rPr>
          <w:rFonts w:ascii="Times New Roman" w:hAnsi="Times New Roman" w:cs="Times New Roman"/>
          <w:sz w:val="24"/>
          <w:szCs w:val="24"/>
        </w:rPr>
      </w:pPr>
    </w:p>
    <w:sectPr w:rsidR="000617C8" w:rsidRPr="000617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7C8"/>
    <w:rsid w:val="000617C8"/>
    <w:rsid w:val="001575D6"/>
    <w:rsid w:val="004A3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F588F6-F4CA-4AC1-AFD2-BA87434C4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17C8"/>
    <w:rPr>
      <w:color w:val="0000FF"/>
      <w:u w:val="single"/>
    </w:rPr>
  </w:style>
  <w:style w:type="paragraph" w:styleId="NormalWeb">
    <w:name w:val="Normal (Web)"/>
    <w:basedOn w:val="Normal"/>
    <w:uiPriority w:val="99"/>
    <w:semiHidden/>
    <w:unhideWhenUsed/>
    <w:rsid w:val="000617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36039">
      <w:bodyDiv w:val="1"/>
      <w:marLeft w:val="0"/>
      <w:marRight w:val="0"/>
      <w:marTop w:val="0"/>
      <w:marBottom w:val="0"/>
      <w:divBdr>
        <w:top w:val="none" w:sz="0" w:space="0" w:color="auto"/>
        <w:left w:val="none" w:sz="0" w:space="0" w:color="auto"/>
        <w:bottom w:val="none" w:sz="0" w:space="0" w:color="auto"/>
        <w:right w:val="none" w:sz="0" w:space="0" w:color="auto"/>
      </w:divBdr>
      <w:divsChild>
        <w:div w:id="1087263226">
          <w:marLeft w:val="0"/>
          <w:marRight w:val="0"/>
          <w:marTop w:val="0"/>
          <w:marBottom w:val="0"/>
          <w:divBdr>
            <w:top w:val="none" w:sz="0" w:space="0" w:color="auto"/>
            <w:left w:val="none" w:sz="0" w:space="0" w:color="auto"/>
            <w:bottom w:val="none" w:sz="0" w:space="0" w:color="auto"/>
            <w:right w:val="none" w:sz="0" w:space="0" w:color="auto"/>
          </w:divBdr>
          <w:divsChild>
            <w:div w:id="1126318423">
              <w:marLeft w:val="0"/>
              <w:marRight w:val="0"/>
              <w:marTop w:val="0"/>
              <w:marBottom w:val="0"/>
              <w:divBdr>
                <w:top w:val="none" w:sz="0" w:space="0" w:color="auto"/>
                <w:left w:val="none" w:sz="0" w:space="0" w:color="auto"/>
                <w:bottom w:val="none" w:sz="0" w:space="0" w:color="auto"/>
                <w:right w:val="none" w:sz="0" w:space="0" w:color="auto"/>
              </w:divBdr>
              <w:divsChild>
                <w:div w:id="1452746136">
                  <w:marLeft w:val="0"/>
                  <w:marRight w:val="0"/>
                  <w:marTop w:val="0"/>
                  <w:marBottom w:val="0"/>
                  <w:divBdr>
                    <w:top w:val="none" w:sz="0" w:space="0" w:color="auto"/>
                    <w:left w:val="none" w:sz="0" w:space="0" w:color="auto"/>
                    <w:bottom w:val="none" w:sz="0" w:space="0" w:color="auto"/>
                    <w:right w:val="none" w:sz="0" w:space="0" w:color="auto"/>
                  </w:divBdr>
                  <w:divsChild>
                    <w:div w:id="1969700624">
                      <w:marLeft w:val="0"/>
                      <w:marRight w:val="0"/>
                      <w:marTop w:val="0"/>
                      <w:marBottom w:val="0"/>
                      <w:divBdr>
                        <w:top w:val="none" w:sz="0" w:space="0" w:color="auto"/>
                        <w:left w:val="none" w:sz="0" w:space="0" w:color="auto"/>
                        <w:bottom w:val="none" w:sz="0" w:space="0" w:color="auto"/>
                        <w:right w:val="none" w:sz="0" w:space="0" w:color="auto"/>
                      </w:divBdr>
                      <w:divsChild>
                        <w:div w:id="78984949">
                          <w:marLeft w:val="0"/>
                          <w:marRight w:val="0"/>
                          <w:marTop w:val="0"/>
                          <w:marBottom w:val="0"/>
                          <w:divBdr>
                            <w:top w:val="none" w:sz="0" w:space="0" w:color="auto"/>
                            <w:left w:val="none" w:sz="0" w:space="0" w:color="auto"/>
                            <w:bottom w:val="none" w:sz="0" w:space="0" w:color="auto"/>
                            <w:right w:val="none" w:sz="0" w:space="0" w:color="auto"/>
                          </w:divBdr>
                          <w:divsChild>
                            <w:div w:id="1880969899">
                              <w:marLeft w:val="0"/>
                              <w:marRight w:val="0"/>
                              <w:marTop w:val="0"/>
                              <w:marBottom w:val="0"/>
                              <w:divBdr>
                                <w:top w:val="none" w:sz="0" w:space="0" w:color="auto"/>
                                <w:left w:val="none" w:sz="0" w:space="0" w:color="auto"/>
                                <w:bottom w:val="none" w:sz="0" w:space="0" w:color="auto"/>
                                <w:right w:val="none" w:sz="0" w:space="0" w:color="auto"/>
                              </w:divBdr>
                              <w:divsChild>
                                <w:div w:id="647786994">
                                  <w:marLeft w:val="0"/>
                                  <w:marRight w:val="0"/>
                                  <w:marTop w:val="0"/>
                                  <w:marBottom w:val="0"/>
                                  <w:divBdr>
                                    <w:top w:val="none" w:sz="0" w:space="0" w:color="auto"/>
                                    <w:left w:val="none" w:sz="0" w:space="0" w:color="auto"/>
                                    <w:bottom w:val="none" w:sz="0" w:space="0" w:color="auto"/>
                                    <w:right w:val="none" w:sz="0" w:space="0" w:color="auto"/>
                                  </w:divBdr>
                                  <w:divsChild>
                                    <w:div w:id="1277251607">
                                      <w:marLeft w:val="0"/>
                                      <w:marRight w:val="0"/>
                                      <w:marTop w:val="0"/>
                                      <w:marBottom w:val="0"/>
                                      <w:divBdr>
                                        <w:top w:val="none" w:sz="0" w:space="0" w:color="auto"/>
                                        <w:left w:val="none" w:sz="0" w:space="0" w:color="auto"/>
                                        <w:bottom w:val="none" w:sz="0" w:space="0" w:color="auto"/>
                                        <w:right w:val="none" w:sz="0" w:space="0" w:color="auto"/>
                                      </w:divBdr>
                                      <w:divsChild>
                                        <w:div w:id="596404213">
                                          <w:marLeft w:val="0"/>
                                          <w:marRight w:val="0"/>
                                          <w:marTop w:val="0"/>
                                          <w:marBottom w:val="0"/>
                                          <w:divBdr>
                                            <w:top w:val="none" w:sz="0" w:space="0" w:color="auto"/>
                                            <w:left w:val="none" w:sz="0" w:space="0" w:color="auto"/>
                                            <w:bottom w:val="none" w:sz="0" w:space="0" w:color="auto"/>
                                            <w:right w:val="none" w:sz="0" w:space="0" w:color="auto"/>
                                          </w:divBdr>
                                          <w:divsChild>
                                            <w:div w:id="15274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7568640">
      <w:bodyDiv w:val="1"/>
      <w:marLeft w:val="0"/>
      <w:marRight w:val="0"/>
      <w:marTop w:val="0"/>
      <w:marBottom w:val="0"/>
      <w:divBdr>
        <w:top w:val="none" w:sz="0" w:space="0" w:color="auto"/>
        <w:left w:val="none" w:sz="0" w:space="0" w:color="auto"/>
        <w:bottom w:val="none" w:sz="0" w:space="0" w:color="auto"/>
        <w:right w:val="none" w:sz="0" w:space="0" w:color="auto"/>
      </w:divBdr>
      <w:divsChild>
        <w:div w:id="1089351183">
          <w:marLeft w:val="0"/>
          <w:marRight w:val="0"/>
          <w:marTop w:val="0"/>
          <w:marBottom w:val="0"/>
          <w:divBdr>
            <w:top w:val="none" w:sz="0" w:space="0" w:color="auto"/>
            <w:left w:val="none" w:sz="0" w:space="0" w:color="auto"/>
            <w:bottom w:val="none" w:sz="0" w:space="0" w:color="auto"/>
            <w:right w:val="none" w:sz="0" w:space="0" w:color="auto"/>
          </w:divBdr>
          <w:divsChild>
            <w:div w:id="308436623">
              <w:marLeft w:val="0"/>
              <w:marRight w:val="0"/>
              <w:marTop w:val="0"/>
              <w:marBottom w:val="0"/>
              <w:divBdr>
                <w:top w:val="none" w:sz="0" w:space="0" w:color="auto"/>
                <w:left w:val="none" w:sz="0" w:space="0" w:color="auto"/>
                <w:bottom w:val="none" w:sz="0" w:space="0" w:color="auto"/>
                <w:right w:val="none" w:sz="0" w:space="0" w:color="auto"/>
              </w:divBdr>
              <w:divsChild>
                <w:div w:id="408505290">
                  <w:marLeft w:val="0"/>
                  <w:marRight w:val="0"/>
                  <w:marTop w:val="0"/>
                  <w:marBottom w:val="0"/>
                  <w:divBdr>
                    <w:top w:val="none" w:sz="0" w:space="0" w:color="auto"/>
                    <w:left w:val="none" w:sz="0" w:space="0" w:color="auto"/>
                    <w:bottom w:val="none" w:sz="0" w:space="0" w:color="auto"/>
                    <w:right w:val="none" w:sz="0" w:space="0" w:color="auto"/>
                  </w:divBdr>
                  <w:divsChild>
                    <w:div w:id="1615357292">
                      <w:marLeft w:val="0"/>
                      <w:marRight w:val="0"/>
                      <w:marTop w:val="0"/>
                      <w:marBottom w:val="0"/>
                      <w:divBdr>
                        <w:top w:val="none" w:sz="0" w:space="0" w:color="auto"/>
                        <w:left w:val="none" w:sz="0" w:space="0" w:color="auto"/>
                        <w:bottom w:val="none" w:sz="0" w:space="0" w:color="auto"/>
                        <w:right w:val="none" w:sz="0" w:space="0" w:color="auto"/>
                      </w:divBdr>
                      <w:divsChild>
                        <w:div w:id="549850269">
                          <w:marLeft w:val="0"/>
                          <w:marRight w:val="0"/>
                          <w:marTop w:val="0"/>
                          <w:marBottom w:val="0"/>
                          <w:divBdr>
                            <w:top w:val="none" w:sz="0" w:space="0" w:color="auto"/>
                            <w:left w:val="none" w:sz="0" w:space="0" w:color="auto"/>
                            <w:bottom w:val="none" w:sz="0" w:space="0" w:color="auto"/>
                            <w:right w:val="none" w:sz="0" w:space="0" w:color="auto"/>
                          </w:divBdr>
                          <w:divsChild>
                            <w:div w:id="2142261314">
                              <w:marLeft w:val="0"/>
                              <w:marRight w:val="0"/>
                              <w:marTop w:val="0"/>
                              <w:marBottom w:val="0"/>
                              <w:divBdr>
                                <w:top w:val="none" w:sz="0" w:space="0" w:color="auto"/>
                                <w:left w:val="none" w:sz="0" w:space="0" w:color="auto"/>
                                <w:bottom w:val="none" w:sz="0" w:space="0" w:color="auto"/>
                                <w:right w:val="none" w:sz="0" w:space="0" w:color="auto"/>
                              </w:divBdr>
                              <w:divsChild>
                                <w:div w:id="522019323">
                                  <w:marLeft w:val="0"/>
                                  <w:marRight w:val="0"/>
                                  <w:marTop w:val="0"/>
                                  <w:marBottom w:val="0"/>
                                  <w:divBdr>
                                    <w:top w:val="none" w:sz="0" w:space="0" w:color="auto"/>
                                    <w:left w:val="none" w:sz="0" w:space="0" w:color="auto"/>
                                    <w:bottom w:val="none" w:sz="0" w:space="0" w:color="auto"/>
                                    <w:right w:val="none" w:sz="0" w:space="0" w:color="auto"/>
                                  </w:divBdr>
                                  <w:divsChild>
                                    <w:div w:id="224033231">
                                      <w:marLeft w:val="0"/>
                                      <w:marRight w:val="0"/>
                                      <w:marTop w:val="0"/>
                                      <w:marBottom w:val="0"/>
                                      <w:divBdr>
                                        <w:top w:val="none" w:sz="0" w:space="0" w:color="auto"/>
                                        <w:left w:val="none" w:sz="0" w:space="0" w:color="auto"/>
                                        <w:bottom w:val="none" w:sz="0" w:space="0" w:color="auto"/>
                                        <w:right w:val="none" w:sz="0" w:space="0" w:color="auto"/>
                                      </w:divBdr>
                                      <w:divsChild>
                                        <w:div w:id="1824393644">
                                          <w:marLeft w:val="0"/>
                                          <w:marRight w:val="0"/>
                                          <w:marTop w:val="0"/>
                                          <w:marBottom w:val="0"/>
                                          <w:divBdr>
                                            <w:top w:val="none" w:sz="0" w:space="0" w:color="auto"/>
                                            <w:left w:val="none" w:sz="0" w:space="0" w:color="auto"/>
                                            <w:bottom w:val="none" w:sz="0" w:space="0" w:color="auto"/>
                                            <w:right w:val="none" w:sz="0" w:space="0" w:color="auto"/>
                                          </w:divBdr>
                                          <w:divsChild>
                                            <w:div w:id="149914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311705">
      <w:bodyDiv w:val="1"/>
      <w:marLeft w:val="0"/>
      <w:marRight w:val="0"/>
      <w:marTop w:val="0"/>
      <w:marBottom w:val="0"/>
      <w:divBdr>
        <w:top w:val="none" w:sz="0" w:space="0" w:color="auto"/>
        <w:left w:val="none" w:sz="0" w:space="0" w:color="auto"/>
        <w:bottom w:val="none" w:sz="0" w:space="0" w:color="auto"/>
        <w:right w:val="none" w:sz="0" w:space="0" w:color="auto"/>
      </w:divBdr>
      <w:divsChild>
        <w:div w:id="1584531267">
          <w:marLeft w:val="0"/>
          <w:marRight w:val="0"/>
          <w:marTop w:val="0"/>
          <w:marBottom w:val="0"/>
          <w:divBdr>
            <w:top w:val="none" w:sz="0" w:space="0" w:color="auto"/>
            <w:left w:val="none" w:sz="0" w:space="0" w:color="auto"/>
            <w:bottom w:val="none" w:sz="0" w:space="0" w:color="auto"/>
            <w:right w:val="none" w:sz="0" w:space="0" w:color="auto"/>
          </w:divBdr>
          <w:divsChild>
            <w:div w:id="1339575447">
              <w:marLeft w:val="0"/>
              <w:marRight w:val="0"/>
              <w:marTop w:val="0"/>
              <w:marBottom w:val="0"/>
              <w:divBdr>
                <w:top w:val="none" w:sz="0" w:space="0" w:color="auto"/>
                <w:left w:val="none" w:sz="0" w:space="0" w:color="auto"/>
                <w:bottom w:val="none" w:sz="0" w:space="0" w:color="auto"/>
                <w:right w:val="none" w:sz="0" w:space="0" w:color="auto"/>
              </w:divBdr>
              <w:divsChild>
                <w:div w:id="674694667">
                  <w:marLeft w:val="0"/>
                  <w:marRight w:val="0"/>
                  <w:marTop w:val="0"/>
                  <w:marBottom w:val="0"/>
                  <w:divBdr>
                    <w:top w:val="none" w:sz="0" w:space="0" w:color="auto"/>
                    <w:left w:val="none" w:sz="0" w:space="0" w:color="auto"/>
                    <w:bottom w:val="none" w:sz="0" w:space="0" w:color="auto"/>
                    <w:right w:val="none" w:sz="0" w:space="0" w:color="auto"/>
                  </w:divBdr>
                  <w:divsChild>
                    <w:div w:id="223949738">
                      <w:marLeft w:val="0"/>
                      <w:marRight w:val="0"/>
                      <w:marTop w:val="0"/>
                      <w:marBottom w:val="0"/>
                      <w:divBdr>
                        <w:top w:val="none" w:sz="0" w:space="0" w:color="auto"/>
                        <w:left w:val="none" w:sz="0" w:space="0" w:color="auto"/>
                        <w:bottom w:val="none" w:sz="0" w:space="0" w:color="auto"/>
                        <w:right w:val="none" w:sz="0" w:space="0" w:color="auto"/>
                      </w:divBdr>
                      <w:divsChild>
                        <w:div w:id="631908478">
                          <w:marLeft w:val="0"/>
                          <w:marRight w:val="0"/>
                          <w:marTop w:val="0"/>
                          <w:marBottom w:val="0"/>
                          <w:divBdr>
                            <w:top w:val="none" w:sz="0" w:space="0" w:color="auto"/>
                            <w:left w:val="none" w:sz="0" w:space="0" w:color="auto"/>
                            <w:bottom w:val="none" w:sz="0" w:space="0" w:color="auto"/>
                            <w:right w:val="none" w:sz="0" w:space="0" w:color="auto"/>
                          </w:divBdr>
                          <w:divsChild>
                            <w:div w:id="537937412">
                              <w:marLeft w:val="0"/>
                              <w:marRight w:val="0"/>
                              <w:marTop w:val="0"/>
                              <w:marBottom w:val="0"/>
                              <w:divBdr>
                                <w:top w:val="none" w:sz="0" w:space="0" w:color="auto"/>
                                <w:left w:val="none" w:sz="0" w:space="0" w:color="auto"/>
                                <w:bottom w:val="none" w:sz="0" w:space="0" w:color="auto"/>
                                <w:right w:val="none" w:sz="0" w:space="0" w:color="auto"/>
                              </w:divBdr>
                              <w:divsChild>
                                <w:div w:id="738289088">
                                  <w:marLeft w:val="0"/>
                                  <w:marRight w:val="0"/>
                                  <w:marTop w:val="0"/>
                                  <w:marBottom w:val="0"/>
                                  <w:divBdr>
                                    <w:top w:val="none" w:sz="0" w:space="0" w:color="auto"/>
                                    <w:left w:val="none" w:sz="0" w:space="0" w:color="auto"/>
                                    <w:bottom w:val="none" w:sz="0" w:space="0" w:color="auto"/>
                                    <w:right w:val="none" w:sz="0" w:space="0" w:color="auto"/>
                                  </w:divBdr>
                                  <w:divsChild>
                                    <w:div w:id="630788368">
                                      <w:marLeft w:val="0"/>
                                      <w:marRight w:val="0"/>
                                      <w:marTop w:val="0"/>
                                      <w:marBottom w:val="0"/>
                                      <w:divBdr>
                                        <w:top w:val="none" w:sz="0" w:space="0" w:color="auto"/>
                                        <w:left w:val="none" w:sz="0" w:space="0" w:color="auto"/>
                                        <w:bottom w:val="none" w:sz="0" w:space="0" w:color="auto"/>
                                        <w:right w:val="none" w:sz="0" w:space="0" w:color="auto"/>
                                      </w:divBdr>
                                      <w:divsChild>
                                        <w:div w:id="363867654">
                                          <w:marLeft w:val="0"/>
                                          <w:marRight w:val="0"/>
                                          <w:marTop w:val="0"/>
                                          <w:marBottom w:val="0"/>
                                          <w:divBdr>
                                            <w:top w:val="none" w:sz="0" w:space="0" w:color="auto"/>
                                            <w:left w:val="none" w:sz="0" w:space="0" w:color="auto"/>
                                            <w:bottom w:val="none" w:sz="0" w:space="0" w:color="auto"/>
                                            <w:right w:val="none" w:sz="0" w:space="0" w:color="auto"/>
                                          </w:divBdr>
                                          <w:divsChild>
                                            <w:div w:id="1838693217">
                                              <w:marLeft w:val="0"/>
                                              <w:marRight w:val="0"/>
                                              <w:marTop w:val="0"/>
                                              <w:marBottom w:val="0"/>
                                              <w:divBdr>
                                                <w:top w:val="none" w:sz="0" w:space="0" w:color="auto"/>
                                                <w:left w:val="none" w:sz="0" w:space="0" w:color="auto"/>
                                                <w:bottom w:val="none" w:sz="0" w:space="0" w:color="auto"/>
                                                <w:right w:val="none" w:sz="0" w:space="0" w:color="auto"/>
                                              </w:divBdr>
                                              <w:divsChild>
                                                <w:div w:id="59864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8198568">
      <w:bodyDiv w:val="1"/>
      <w:marLeft w:val="0"/>
      <w:marRight w:val="0"/>
      <w:marTop w:val="0"/>
      <w:marBottom w:val="0"/>
      <w:divBdr>
        <w:top w:val="none" w:sz="0" w:space="0" w:color="auto"/>
        <w:left w:val="none" w:sz="0" w:space="0" w:color="auto"/>
        <w:bottom w:val="none" w:sz="0" w:space="0" w:color="auto"/>
        <w:right w:val="none" w:sz="0" w:space="0" w:color="auto"/>
      </w:divBdr>
      <w:divsChild>
        <w:div w:id="617183048">
          <w:marLeft w:val="0"/>
          <w:marRight w:val="0"/>
          <w:marTop w:val="0"/>
          <w:marBottom w:val="0"/>
          <w:divBdr>
            <w:top w:val="none" w:sz="0" w:space="0" w:color="auto"/>
            <w:left w:val="none" w:sz="0" w:space="0" w:color="auto"/>
            <w:bottom w:val="none" w:sz="0" w:space="0" w:color="auto"/>
            <w:right w:val="none" w:sz="0" w:space="0" w:color="auto"/>
          </w:divBdr>
          <w:divsChild>
            <w:div w:id="2041709662">
              <w:marLeft w:val="0"/>
              <w:marRight w:val="0"/>
              <w:marTop w:val="0"/>
              <w:marBottom w:val="0"/>
              <w:divBdr>
                <w:top w:val="none" w:sz="0" w:space="0" w:color="auto"/>
                <w:left w:val="none" w:sz="0" w:space="0" w:color="auto"/>
                <w:bottom w:val="none" w:sz="0" w:space="0" w:color="auto"/>
                <w:right w:val="none" w:sz="0" w:space="0" w:color="auto"/>
              </w:divBdr>
              <w:divsChild>
                <w:div w:id="722018389">
                  <w:marLeft w:val="0"/>
                  <w:marRight w:val="0"/>
                  <w:marTop w:val="0"/>
                  <w:marBottom w:val="0"/>
                  <w:divBdr>
                    <w:top w:val="none" w:sz="0" w:space="0" w:color="auto"/>
                    <w:left w:val="none" w:sz="0" w:space="0" w:color="auto"/>
                    <w:bottom w:val="none" w:sz="0" w:space="0" w:color="auto"/>
                    <w:right w:val="none" w:sz="0" w:space="0" w:color="auto"/>
                  </w:divBdr>
                  <w:divsChild>
                    <w:div w:id="2077703804">
                      <w:marLeft w:val="0"/>
                      <w:marRight w:val="0"/>
                      <w:marTop w:val="0"/>
                      <w:marBottom w:val="0"/>
                      <w:divBdr>
                        <w:top w:val="none" w:sz="0" w:space="0" w:color="auto"/>
                        <w:left w:val="none" w:sz="0" w:space="0" w:color="auto"/>
                        <w:bottom w:val="none" w:sz="0" w:space="0" w:color="auto"/>
                        <w:right w:val="none" w:sz="0" w:space="0" w:color="auto"/>
                      </w:divBdr>
                      <w:divsChild>
                        <w:div w:id="927468428">
                          <w:marLeft w:val="0"/>
                          <w:marRight w:val="0"/>
                          <w:marTop w:val="0"/>
                          <w:marBottom w:val="0"/>
                          <w:divBdr>
                            <w:top w:val="none" w:sz="0" w:space="0" w:color="auto"/>
                            <w:left w:val="none" w:sz="0" w:space="0" w:color="auto"/>
                            <w:bottom w:val="none" w:sz="0" w:space="0" w:color="auto"/>
                            <w:right w:val="none" w:sz="0" w:space="0" w:color="auto"/>
                          </w:divBdr>
                          <w:divsChild>
                            <w:div w:id="1591811666">
                              <w:marLeft w:val="0"/>
                              <w:marRight w:val="0"/>
                              <w:marTop w:val="0"/>
                              <w:marBottom w:val="0"/>
                              <w:divBdr>
                                <w:top w:val="none" w:sz="0" w:space="0" w:color="auto"/>
                                <w:left w:val="none" w:sz="0" w:space="0" w:color="auto"/>
                                <w:bottom w:val="none" w:sz="0" w:space="0" w:color="auto"/>
                                <w:right w:val="none" w:sz="0" w:space="0" w:color="auto"/>
                              </w:divBdr>
                              <w:divsChild>
                                <w:div w:id="1401322223">
                                  <w:marLeft w:val="0"/>
                                  <w:marRight w:val="0"/>
                                  <w:marTop w:val="0"/>
                                  <w:marBottom w:val="0"/>
                                  <w:divBdr>
                                    <w:top w:val="none" w:sz="0" w:space="0" w:color="auto"/>
                                    <w:left w:val="none" w:sz="0" w:space="0" w:color="auto"/>
                                    <w:bottom w:val="none" w:sz="0" w:space="0" w:color="auto"/>
                                    <w:right w:val="none" w:sz="0" w:space="0" w:color="auto"/>
                                  </w:divBdr>
                                  <w:divsChild>
                                    <w:div w:id="1698970560">
                                      <w:marLeft w:val="0"/>
                                      <w:marRight w:val="0"/>
                                      <w:marTop w:val="0"/>
                                      <w:marBottom w:val="0"/>
                                      <w:divBdr>
                                        <w:top w:val="none" w:sz="0" w:space="0" w:color="auto"/>
                                        <w:left w:val="none" w:sz="0" w:space="0" w:color="auto"/>
                                        <w:bottom w:val="none" w:sz="0" w:space="0" w:color="auto"/>
                                        <w:right w:val="none" w:sz="0" w:space="0" w:color="auto"/>
                                      </w:divBdr>
                                      <w:divsChild>
                                        <w:div w:id="1944075324">
                                          <w:marLeft w:val="0"/>
                                          <w:marRight w:val="0"/>
                                          <w:marTop w:val="0"/>
                                          <w:marBottom w:val="0"/>
                                          <w:divBdr>
                                            <w:top w:val="none" w:sz="0" w:space="0" w:color="auto"/>
                                            <w:left w:val="none" w:sz="0" w:space="0" w:color="auto"/>
                                            <w:bottom w:val="none" w:sz="0" w:space="0" w:color="auto"/>
                                            <w:right w:val="none" w:sz="0" w:space="0" w:color="auto"/>
                                          </w:divBdr>
                                          <w:divsChild>
                                            <w:div w:id="128504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3051538">
      <w:bodyDiv w:val="1"/>
      <w:marLeft w:val="0"/>
      <w:marRight w:val="0"/>
      <w:marTop w:val="0"/>
      <w:marBottom w:val="0"/>
      <w:divBdr>
        <w:top w:val="none" w:sz="0" w:space="0" w:color="auto"/>
        <w:left w:val="none" w:sz="0" w:space="0" w:color="auto"/>
        <w:bottom w:val="none" w:sz="0" w:space="0" w:color="auto"/>
        <w:right w:val="none" w:sz="0" w:space="0" w:color="auto"/>
      </w:divBdr>
      <w:divsChild>
        <w:div w:id="23336694">
          <w:marLeft w:val="0"/>
          <w:marRight w:val="0"/>
          <w:marTop w:val="0"/>
          <w:marBottom w:val="0"/>
          <w:divBdr>
            <w:top w:val="none" w:sz="0" w:space="0" w:color="auto"/>
            <w:left w:val="none" w:sz="0" w:space="0" w:color="auto"/>
            <w:bottom w:val="none" w:sz="0" w:space="0" w:color="auto"/>
            <w:right w:val="none" w:sz="0" w:space="0" w:color="auto"/>
          </w:divBdr>
          <w:divsChild>
            <w:div w:id="1206723640">
              <w:marLeft w:val="0"/>
              <w:marRight w:val="0"/>
              <w:marTop w:val="0"/>
              <w:marBottom w:val="0"/>
              <w:divBdr>
                <w:top w:val="none" w:sz="0" w:space="0" w:color="auto"/>
                <w:left w:val="none" w:sz="0" w:space="0" w:color="auto"/>
                <w:bottom w:val="none" w:sz="0" w:space="0" w:color="auto"/>
                <w:right w:val="none" w:sz="0" w:space="0" w:color="auto"/>
              </w:divBdr>
              <w:divsChild>
                <w:div w:id="1981425291">
                  <w:marLeft w:val="0"/>
                  <w:marRight w:val="0"/>
                  <w:marTop w:val="0"/>
                  <w:marBottom w:val="0"/>
                  <w:divBdr>
                    <w:top w:val="none" w:sz="0" w:space="0" w:color="auto"/>
                    <w:left w:val="none" w:sz="0" w:space="0" w:color="auto"/>
                    <w:bottom w:val="none" w:sz="0" w:space="0" w:color="auto"/>
                    <w:right w:val="none" w:sz="0" w:space="0" w:color="auto"/>
                  </w:divBdr>
                  <w:divsChild>
                    <w:div w:id="243420715">
                      <w:marLeft w:val="0"/>
                      <w:marRight w:val="0"/>
                      <w:marTop w:val="0"/>
                      <w:marBottom w:val="0"/>
                      <w:divBdr>
                        <w:top w:val="none" w:sz="0" w:space="0" w:color="auto"/>
                        <w:left w:val="none" w:sz="0" w:space="0" w:color="auto"/>
                        <w:bottom w:val="none" w:sz="0" w:space="0" w:color="auto"/>
                        <w:right w:val="none" w:sz="0" w:space="0" w:color="auto"/>
                      </w:divBdr>
                      <w:divsChild>
                        <w:div w:id="240338479">
                          <w:marLeft w:val="0"/>
                          <w:marRight w:val="0"/>
                          <w:marTop w:val="0"/>
                          <w:marBottom w:val="0"/>
                          <w:divBdr>
                            <w:top w:val="none" w:sz="0" w:space="0" w:color="auto"/>
                            <w:left w:val="none" w:sz="0" w:space="0" w:color="auto"/>
                            <w:bottom w:val="none" w:sz="0" w:space="0" w:color="auto"/>
                            <w:right w:val="none" w:sz="0" w:space="0" w:color="auto"/>
                          </w:divBdr>
                          <w:divsChild>
                            <w:div w:id="38013569">
                              <w:marLeft w:val="0"/>
                              <w:marRight w:val="0"/>
                              <w:marTop w:val="0"/>
                              <w:marBottom w:val="0"/>
                              <w:divBdr>
                                <w:top w:val="none" w:sz="0" w:space="0" w:color="auto"/>
                                <w:left w:val="none" w:sz="0" w:space="0" w:color="auto"/>
                                <w:bottom w:val="none" w:sz="0" w:space="0" w:color="auto"/>
                                <w:right w:val="none" w:sz="0" w:space="0" w:color="auto"/>
                              </w:divBdr>
                              <w:divsChild>
                                <w:div w:id="643393890">
                                  <w:marLeft w:val="0"/>
                                  <w:marRight w:val="0"/>
                                  <w:marTop w:val="0"/>
                                  <w:marBottom w:val="0"/>
                                  <w:divBdr>
                                    <w:top w:val="none" w:sz="0" w:space="0" w:color="auto"/>
                                    <w:left w:val="none" w:sz="0" w:space="0" w:color="auto"/>
                                    <w:bottom w:val="none" w:sz="0" w:space="0" w:color="auto"/>
                                    <w:right w:val="none" w:sz="0" w:space="0" w:color="auto"/>
                                  </w:divBdr>
                                  <w:divsChild>
                                    <w:div w:id="1739591028">
                                      <w:marLeft w:val="0"/>
                                      <w:marRight w:val="0"/>
                                      <w:marTop w:val="0"/>
                                      <w:marBottom w:val="0"/>
                                      <w:divBdr>
                                        <w:top w:val="none" w:sz="0" w:space="0" w:color="auto"/>
                                        <w:left w:val="none" w:sz="0" w:space="0" w:color="auto"/>
                                        <w:bottom w:val="none" w:sz="0" w:space="0" w:color="auto"/>
                                        <w:right w:val="none" w:sz="0" w:space="0" w:color="auto"/>
                                      </w:divBdr>
                                      <w:divsChild>
                                        <w:div w:id="375004652">
                                          <w:marLeft w:val="0"/>
                                          <w:marRight w:val="0"/>
                                          <w:marTop w:val="0"/>
                                          <w:marBottom w:val="0"/>
                                          <w:divBdr>
                                            <w:top w:val="none" w:sz="0" w:space="0" w:color="auto"/>
                                            <w:left w:val="none" w:sz="0" w:space="0" w:color="auto"/>
                                            <w:bottom w:val="none" w:sz="0" w:space="0" w:color="auto"/>
                                            <w:right w:val="none" w:sz="0" w:space="0" w:color="auto"/>
                                          </w:divBdr>
                                          <w:divsChild>
                                            <w:div w:id="8221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ationalpost.com/g00/news/canada/ontario-court-upholds-1-7b-judgment-against-iran-for-sponsoring-terrorism-against-americans/wcm/9b8e075d-cbd0-4166-9080-16d9030547bf" TargetMode="External"/><Relationship Id="rId4" Type="http://schemas.openxmlformats.org/officeDocument/2006/relationships/hyperlink" Target="http://nationalpost.com/author/ahumphre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2017-07-05T13:00:00Z</dcterms:created>
  <dcterms:modified xsi:type="dcterms:W3CDTF">2017-07-05T13:14:00Z</dcterms:modified>
</cp:coreProperties>
</file>