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18158" w14:textId="531214F3" w:rsidR="001A67D3" w:rsidRPr="0003534C" w:rsidRDefault="009C5CDA">
      <w:pPr>
        <w:rPr>
          <w:b/>
          <w:bCs/>
        </w:rPr>
      </w:pPr>
      <w:proofErr w:type="spellStart"/>
      <w:r w:rsidRPr="009C5CDA">
        <w:rPr>
          <w:b/>
          <w:bCs/>
          <w:sz w:val="48"/>
          <w:szCs w:val="48"/>
        </w:rPr>
        <w:t>Erez</w:t>
      </w:r>
      <w:proofErr w:type="spellEnd"/>
      <w:r w:rsidRPr="009C5CDA">
        <w:rPr>
          <w:b/>
          <w:bCs/>
          <w:sz w:val="48"/>
          <w:szCs w:val="48"/>
        </w:rPr>
        <w:t xml:space="preserve"> Crossing closed today due to mortar fire</w:t>
      </w:r>
    </w:p>
    <w:p w14:paraId="746A73FD" w14:textId="1BD6A3F9" w:rsidR="0003534C" w:rsidRDefault="0003534C">
      <w:r>
        <w:t>Israel Ministry of Foreign Affairs</w:t>
      </w:r>
    </w:p>
    <w:p w14:paraId="145D55FC" w14:textId="08AFE2D9" w:rsidR="0003534C" w:rsidRDefault="0003534C">
      <w:r>
        <w:t xml:space="preserve">August </w:t>
      </w:r>
      <w:r w:rsidR="009C5CDA">
        <w:t>24</w:t>
      </w:r>
      <w:r>
        <w:t>, 2014</w:t>
      </w:r>
    </w:p>
    <w:p w14:paraId="36C86330" w14:textId="14FB6B10" w:rsidR="0003534C" w:rsidRDefault="009C5CDA">
      <w:hyperlink r:id="rId5" w:history="1">
        <w:r w:rsidRPr="00815AB6">
          <w:rPr>
            <w:rStyle w:val="Hyperlink"/>
          </w:rPr>
          <w:t>https://mfa.gov.il/MFA/PressRoom/2014/Pages/Erez-Crossing-closed-today-due-to-mortar-fire-24-Aug-2014.aspx</w:t>
        </w:r>
      </w:hyperlink>
      <w:r>
        <w:t xml:space="preserve"> </w:t>
      </w:r>
    </w:p>
    <w:p w14:paraId="4F09E2CC" w14:textId="01C9FDD6" w:rsidR="00DB4C8F" w:rsidRDefault="00DB4C8F"/>
    <w:p w14:paraId="3D1BA633" w14:textId="2E2C881B" w:rsidR="00DB4C8F" w:rsidRDefault="009C5CDA">
      <w:r w:rsidRPr="009C5CDA">
        <w:rPr>
          <w:rFonts w:ascii="Arial" w:hAnsi="Arial" w:cs="Arial"/>
          <w:color w:val="404040"/>
          <w:sz w:val="21"/>
          <w:szCs w:val="21"/>
          <w:shd w:val="clear" w:color="auto" w:fill="FFFFFF"/>
        </w:rPr>
        <w:t>(Source: Israel Ministry of Defense)</w:t>
      </w:r>
      <w:r w:rsidRPr="009C5CDA">
        <w:rPr>
          <w:rFonts w:ascii="Arial" w:hAnsi="Arial" w:cs="Arial"/>
          <w:color w:val="404040"/>
          <w:sz w:val="21"/>
          <w:szCs w:val="21"/>
        </w:rPr>
        <w:br/>
      </w:r>
      <w:r w:rsidRPr="009C5CDA">
        <w:rPr>
          <w:rFonts w:ascii="Arial" w:hAnsi="Arial" w:cs="Arial"/>
          <w:color w:val="404040"/>
          <w:sz w:val="21"/>
          <w:szCs w:val="21"/>
        </w:rPr>
        <w:br/>
      </w:r>
      <w:r w:rsidRPr="009C5CDA">
        <w:rPr>
          <w:rFonts w:ascii="Arial" w:hAnsi="Arial" w:cs="Arial"/>
          <w:color w:val="404040"/>
          <w:sz w:val="21"/>
          <w:szCs w:val="21"/>
          <w:shd w:val="clear" w:color="auto" w:fill="FFFFFF"/>
        </w:rPr>
        <w:t>Since the start of </w:t>
      </w:r>
      <w:hyperlink r:id="rId6" w:history="1">
        <w:r w:rsidRPr="009C5CDA">
          <w:rPr>
            <w:rFonts w:ascii="Arial" w:hAnsi="Arial" w:cs="Arial"/>
            <w:color w:val="0000FF"/>
            <w:sz w:val="21"/>
            <w:szCs w:val="21"/>
            <w:u w:val="single"/>
            <w:bdr w:val="none" w:sz="0" w:space="0" w:color="auto" w:frame="1"/>
            <w:shd w:val="clear" w:color="auto" w:fill="FFFFFF"/>
          </w:rPr>
          <w:t>Operation Protective Edge</w:t>
        </w:r>
      </w:hyperlink>
      <w:r w:rsidRPr="009C5CDA">
        <w:rPr>
          <w:rFonts w:ascii="Arial" w:hAnsi="Arial" w:cs="Arial"/>
          <w:color w:val="404040"/>
          <w:sz w:val="21"/>
          <w:szCs w:val="21"/>
          <w:shd w:val="clear" w:color="auto" w:fill="FFFFFF"/>
        </w:rPr>
        <w:t xml:space="preserve"> hundreds of civilians, injured and sick patients have been transferred through the </w:t>
      </w:r>
      <w:proofErr w:type="spellStart"/>
      <w:r w:rsidRPr="009C5CDA">
        <w:rPr>
          <w:rFonts w:ascii="Arial" w:hAnsi="Arial" w:cs="Arial"/>
          <w:color w:val="404040"/>
          <w:sz w:val="21"/>
          <w:szCs w:val="21"/>
          <w:shd w:val="clear" w:color="auto" w:fill="FFFFFF"/>
        </w:rPr>
        <w:t>Erez</w:t>
      </w:r>
      <w:proofErr w:type="spellEnd"/>
      <w:r w:rsidRPr="009C5CDA">
        <w:rPr>
          <w:rFonts w:ascii="Arial" w:hAnsi="Arial" w:cs="Arial"/>
          <w:color w:val="404040"/>
          <w:sz w:val="21"/>
          <w:szCs w:val="21"/>
          <w:shd w:val="clear" w:color="auto" w:fill="FFFFFF"/>
        </w:rPr>
        <w:t xml:space="preserve"> Crossing by the Crossings Point Authority (CPA) of the Ministry of Defense as part of its humanitarian assistance efforts. On Sunday, 24 August 2014, a total of 50 persons - injured civilians and their escorts seeking medical aid - were scheduled to cross into Israel today.</w:t>
      </w:r>
      <w:r w:rsidRPr="009C5CDA">
        <w:rPr>
          <w:rFonts w:ascii="Arial" w:hAnsi="Arial" w:cs="Arial"/>
          <w:color w:val="404040"/>
          <w:sz w:val="21"/>
          <w:szCs w:val="21"/>
        </w:rPr>
        <w:br/>
      </w:r>
      <w:r w:rsidRPr="009C5CDA">
        <w:rPr>
          <w:rFonts w:ascii="Arial" w:hAnsi="Arial" w:cs="Arial"/>
          <w:color w:val="404040"/>
          <w:sz w:val="21"/>
          <w:szCs w:val="21"/>
        </w:rPr>
        <w:br/>
      </w:r>
      <w:r w:rsidRPr="009C5CDA">
        <w:rPr>
          <w:rFonts w:ascii="Arial" w:hAnsi="Arial" w:cs="Arial"/>
          <w:color w:val="404040"/>
          <w:sz w:val="21"/>
          <w:szCs w:val="21"/>
          <w:shd w:val="clear" w:color="auto" w:fill="FFFFFF"/>
        </w:rPr>
        <w:t xml:space="preserve">At about 2:30 pm, a large rocket and mortar barrage was directed at the </w:t>
      </w:r>
      <w:proofErr w:type="spellStart"/>
      <w:r w:rsidRPr="009C5CDA">
        <w:rPr>
          <w:rFonts w:ascii="Arial" w:hAnsi="Arial" w:cs="Arial"/>
          <w:color w:val="404040"/>
          <w:sz w:val="21"/>
          <w:szCs w:val="21"/>
          <w:shd w:val="clear" w:color="auto" w:fill="FFFFFF"/>
        </w:rPr>
        <w:t>Erez</w:t>
      </w:r>
      <w:proofErr w:type="spellEnd"/>
      <w:r w:rsidRPr="009C5CDA">
        <w:rPr>
          <w:rFonts w:ascii="Arial" w:hAnsi="Arial" w:cs="Arial"/>
          <w:color w:val="404040"/>
          <w:sz w:val="21"/>
          <w:szCs w:val="21"/>
          <w:shd w:val="clear" w:color="auto" w:fill="FFFFFF"/>
        </w:rPr>
        <w:t xml:space="preserve"> Crossing. As a result of the fire, three Israelis were wounded, two of them seriously. The victims were Israeli-Arab taxi drivers, who were </w:t>
      </w:r>
      <w:proofErr w:type="spellStart"/>
      <w:r w:rsidRPr="009C5CDA">
        <w:rPr>
          <w:rFonts w:ascii="Arial" w:hAnsi="Arial" w:cs="Arial"/>
          <w:color w:val="404040"/>
          <w:sz w:val="21"/>
          <w:szCs w:val="21"/>
          <w:bdr w:val="none" w:sz="0" w:space="0" w:color="auto" w:frame="1"/>
          <w:shd w:val="clear" w:color="auto" w:fill="FFFFFF"/>
        </w:rPr>
        <w:t>were</w:t>
      </w:r>
      <w:proofErr w:type="spellEnd"/>
      <w:r w:rsidRPr="009C5CDA">
        <w:rPr>
          <w:rFonts w:ascii="Arial" w:hAnsi="Arial" w:cs="Arial"/>
          <w:color w:val="404040"/>
          <w:sz w:val="21"/>
          <w:szCs w:val="21"/>
          <w:bdr w:val="none" w:sz="0" w:space="0" w:color="auto" w:frame="1"/>
          <w:shd w:val="clear" w:color="auto" w:fill="FFFFFF"/>
        </w:rPr>
        <w:t xml:space="preserve"> waiting in a shed at the crossing </w:t>
      </w:r>
      <w:r w:rsidRPr="009C5CDA">
        <w:rPr>
          <w:rFonts w:ascii="Arial" w:hAnsi="Arial" w:cs="Arial"/>
          <w:color w:val="404040"/>
          <w:sz w:val="21"/>
          <w:szCs w:val="21"/>
          <w:shd w:val="clear" w:color="auto" w:fill="FFFFFF"/>
        </w:rPr>
        <w:t>to pick up Gazan residents and transport them into Israel for medical treatment in Israeli hospitals. They had no time to flee as the shells fell one after the other.</w:t>
      </w:r>
      <w:r w:rsidRPr="009C5CDA">
        <w:rPr>
          <w:rFonts w:ascii="Arial" w:hAnsi="Arial" w:cs="Arial"/>
          <w:color w:val="404040"/>
          <w:sz w:val="21"/>
          <w:szCs w:val="21"/>
        </w:rPr>
        <w:br/>
      </w:r>
      <w:r w:rsidRPr="009C5CDA">
        <w:rPr>
          <w:rFonts w:ascii="Arial" w:hAnsi="Arial" w:cs="Arial"/>
          <w:color w:val="404040"/>
          <w:sz w:val="21"/>
          <w:szCs w:val="21"/>
        </w:rPr>
        <w:br/>
      </w:r>
      <w:r w:rsidRPr="009C5CDA">
        <w:rPr>
          <w:rFonts w:ascii="Arial" w:hAnsi="Arial" w:cs="Arial"/>
          <w:color w:val="404040"/>
          <w:sz w:val="21"/>
          <w:szCs w:val="21"/>
          <w:shd w:val="clear" w:color="auto" w:fill="FFFFFF"/>
        </w:rPr>
        <w:t xml:space="preserve">The Director of the Crossings Point Authority of the Ministry of Defense, Kamil Abu </w:t>
      </w:r>
      <w:proofErr w:type="spellStart"/>
      <w:r w:rsidRPr="009C5CDA">
        <w:rPr>
          <w:rFonts w:ascii="Arial" w:hAnsi="Arial" w:cs="Arial"/>
          <w:color w:val="404040"/>
          <w:sz w:val="21"/>
          <w:szCs w:val="21"/>
          <w:shd w:val="clear" w:color="auto" w:fill="FFFFFF"/>
        </w:rPr>
        <w:t>Rokan</w:t>
      </w:r>
      <w:proofErr w:type="spellEnd"/>
      <w:r w:rsidRPr="009C5CDA">
        <w:rPr>
          <w:rFonts w:ascii="Arial" w:hAnsi="Arial" w:cs="Arial"/>
          <w:color w:val="404040"/>
          <w:sz w:val="21"/>
          <w:szCs w:val="21"/>
          <w:shd w:val="clear" w:color="auto" w:fill="FFFFFF"/>
        </w:rPr>
        <w:t xml:space="preserve">, and the Coordinator of the Government Activities in the Territories (COGAT) General Yoav </w:t>
      </w:r>
      <w:proofErr w:type="spellStart"/>
      <w:r w:rsidRPr="009C5CDA">
        <w:rPr>
          <w:rFonts w:ascii="Arial" w:hAnsi="Arial" w:cs="Arial"/>
          <w:color w:val="404040"/>
          <w:sz w:val="21"/>
          <w:szCs w:val="21"/>
          <w:shd w:val="clear" w:color="auto" w:fill="FFFFFF"/>
        </w:rPr>
        <w:t>Mordehai</w:t>
      </w:r>
      <w:proofErr w:type="spellEnd"/>
      <w:r w:rsidRPr="009C5CDA">
        <w:rPr>
          <w:rFonts w:ascii="Arial" w:hAnsi="Arial" w:cs="Arial"/>
          <w:color w:val="404040"/>
          <w:sz w:val="21"/>
          <w:szCs w:val="21"/>
          <w:shd w:val="clear" w:color="auto" w:fill="FFFFFF"/>
        </w:rPr>
        <w:t xml:space="preserve">, decided to close the </w:t>
      </w:r>
      <w:proofErr w:type="spellStart"/>
      <w:r w:rsidRPr="009C5CDA">
        <w:rPr>
          <w:rFonts w:ascii="Arial" w:hAnsi="Arial" w:cs="Arial"/>
          <w:color w:val="404040"/>
          <w:sz w:val="21"/>
          <w:szCs w:val="21"/>
          <w:shd w:val="clear" w:color="auto" w:fill="FFFFFF"/>
        </w:rPr>
        <w:t>Erez</w:t>
      </w:r>
      <w:proofErr w:type="spellEnd"/>
      <w:r w:rsidRPr="009C5CDA">
        <w:rPr>
          <w:rFonts w:ascii="Arial" w:hAnsi="Arial" w:cs="Arial"/>
          <w:color w:val="404040"/>
          <w:sz w:val="21"/>
          <w:szCs w:val="21"/>
          <w:shd w:val="clear" w:color="auto" w:fill="FFFFFF"/>
        </w:rPr>
        <w:t xml:space="preserve"> Crossing to traffic, except for life-saving action. In fact, two Gaza women were evacuated later via the crossing for life-saving surgery in Israel. Taxi-drivers were on hand, as always, to transport emergency patients.</w:t>
      </w:r>
      <w:r w:rsidRPr="009C5CDA">
        <w:rPr>
          <w:rFonts w:ascii="Arial" w:hAnsi="Arial" w:cs="Arial"/>
          <w:color w:val="404040"/>
          <w:sz w:val="21"/>
          <w:szCs w:val="21"/>
        </w:rPr>
        <w:br/>
      </w:r>
      <w:r w:rsidRPr="009C5CDA">
        <w:rPr>
          <w:rFonts w:ascii="Arial" w:hAnsi="Arial" w:cs="Arial"/>
          <w:color w:val="404040"/>
          <w:sz w:val="21"/>
          <w:szCs w:val="21"/>
        </w:rPr>
        <w:br/>
      </w:r>
      <w:r w:rsidRPr="009C5CDA">
        <w:rPr>
          <w:rFonts w:ascii="Arial" w:hAnsi="Arial" w:cs="Arial"/>
          <w:color w:val="404040"/>
          <w:sz w:val="21"/>
          <w:szCs w:val="21"/>
          <w:shd w:val="clear" w:color="auto" w:fill="FFFFFF"/>
        </w:rPr>
        <w:t>Crossings Point Authority of the Ministry of Defense:</w:t>
      </w:r>
      <w:r w:rsidRPr="009C5CDA">
        <w:rPr>
          <w:rFonts w:ascii="Arial" w:hAnsi="Arial" w:cs="Arial"/>
          <w:color w:val="404040"/>
          <w:sz w:val="21"/>
          <w:szCs w:val="21"/>
        </w:rPr>
        <w:br/>
      </w:r>
      <w:r w:rsidRPr="009C5CDA">
        <w:rPr>
          <w:rFonts w:ascii="Arial" w:hAnsi="Arial" w:cs="Arial"/>
          <w:color w:val="404040"/>
          <w:sz w:val="21"/>
          <w:szCs w:val="21"/>
        </w:rPr>
        <w:br/>
      </w:r>
      <w:r w:rsidRPr="009C5CDA">
        <w:rPr>
          <w:rFonts w:ascii="Arial" w:hAnsi="Arial" w:cs="Arial"/>
          <w:color w:val="404040"/>
          <w:sz w:val="21"/>
          <w:szCs w:val="21"/>
          <w:shd w:val="clear" w:color="auto" w:fill="FFFFFF"/>
        </w:rPr>
        <w:t>Throughout the entire operation, the staff of the Crossing Points Authority has been working around the clock to provide </w:t>
      </w:r>
      <w:hyperlink r:id="rId7" w:history="1">
        <w:r w:rsidRPr="009C5CDA">
          <w:rPr>
            <w:rFonts w:ascii="Arial" w:hAnsi="Arial" w:cs="Arial"/>
            <w:color w:val="0000FF"/>
            <w:sz w:val="21"/>
            <w:szCs w:val="21"/>
            <w:u w:val="single"/>
            <w:bdr w:val="none" w:sz="0" w:space="0" w:color="auto" w:frame="1"/>
            <w:shd w:val="clear" w:color="auto" w:fill="FFFFFF"/>
          </w:rPr>
          <w:t>humanitarian assistance to the residents of the Gaza Strip</w:t>
        </w:r>
      </w:hyperlink>
      <w:r w:rsidRPr="009C5CDA">
        <w:rPr>
          <w:rFonts w:ascii="Arial" w:hAnsi="Arial" w:cs="Arial"/>
          <w:color w:val="404040"/>
          <w:sz w:val="21"/>
          <w:szCs w:val="21"/>
          <w:shd w:val="clear" w:color="auto" w:fill="FFFFFF"/>
        </w:rPr>
        <w:t xml:space="preserve">, in part by facilitating the crossing of hundreds of people to hospitals in Israel through the </w:t>
      </w:r>
      <w:proofErr w:type="spellStart"/>
      <w:r w:rsidRPr="009C5CDA">
        <w:rPr>
          <w:rFonts w:ascii="Arial" w:hAnsi="Arial" w:cs="Arial"/>
          <w:color w:val="404040"/>
          <w:sz w:val="21"/>
          <w:szCs w:val="21"/>
          <w:shd w:val="clear" w:color="auto" w:fill="FFFFFF"/>
        </w:rPr>
        <w:t>Erez</w:t>
      </w:r>
      <w:proofErr w:type="spellEnd"/>
      <w:r w:rsidRPr="009C5CDA">
        <w:rPr>
          <w:rFonts w:ascii="Arial" w:hAnsi="Arial" w:cs="Arial"/>
          <w:color w:val="404040"/>
          <w:sz w:val="21"/>
          <w:szCs w:val="21"/>
          <w:shd w:val="clear" w:color="auto" w:fill="FFFFFF"/>
        </w:rPr>
        <w:t xml:space="preserve"> Crossing, and the transfer of more than 5,000 tons of medical equipment through the </w:t>
      </w:r>
      <w:proofErr w:type="spellStart"/>
      <w:r w:rsidRPr="009C5CDA">
        <w:rPr>
          <w:rFonts w:ascii="Arial" w:hAnsi="Arial" w:cs="Arial"/>
          <w:color w:val="404040"/>
          <w:sz w:val="21"/>
          <w:szCs w:val="21"/>
          <w:shd w:val="clear" w:color="auto" w:fill="FFFFFF"/>
        </w:rPr>
        <w:t>Kerem</w:t>
      </w:r>
      <w:proofErr w:type="spellEnd"/>
      <w:r w:rsidRPr="009C5CDA">
        <w:rPr>
          <w:rFonts w:ascii="Arial" w:hAnsi="Arial" w:cs="Arial"/>
          <w:color w:val="404040"/>
          <w:sz w:val="21"/>
          <w:szCs w:val="21"/>
          <w:shd w:val="clear" w:color="auto" w:fill="FFFFFF"/>
        </w:rPr>
        <w:t xml:space="preserve"> Shalom Crossing. Hamas has hurt the transfer of patients from the Gaza Strip and the provision of medical aid.</w:t>
      </w:r>
    </w:p>
    <w:sectPr w:rsidR="00DB4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A5808"/>
    <w:multiLevelType w:val="multilevel"/>
    <w:tmpl w:val="8B94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66E9C"/>
    <w:multiLevelType w:val="multilevel"/>
    <w:tmpl w:val="8B94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4681B"/>
    <w:multiLevelType w:val="multilevel"/>
    <w:tmpl w:val="8B94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66FA0"/>
    <w:multiLevelType w:val="multilevel"/>
    <w:tmpl w:val="8B94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F53C2F"/>
    <w:multiLevelType w:val="multilevel"/>
    <w:tmpl w:val="8B94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4C"/>
    <w:rsid w:val="0003534C"/>
    <w:rsid w:val="001A67D3"/>
    <w:rsid w:val="001C50F6"/>
    <w:rsid w:val="009C5CDA"/>
    <w:rsid w:val="00DB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1FD4B"/>
  <w15:chartTrackingRefBased/>
  <w15:docId w15:val="{3691B3D0-9AD1-465B-A29A-962282D0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53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0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9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34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40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9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908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068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25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4097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076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5957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34786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70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5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8878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33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29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6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415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52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9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90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196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6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3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679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0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91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72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6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6424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618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118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50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669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03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9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18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21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fa.gov.il/MFA/ForeignPolicy/Peace/Humanitarian/Pages/Israeli-humanitarian-aid-continues-10-Jul-2014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fa.gov.il/MFA/ForeignPolicy/Pages/Israel-under-fire-Operation-Protective-Edge.aspx" TargetMode="External"/><Relationship Id="rId5" Type="http://schemas.openxmlformats.org/officeDocument/2006/relationships/hyperlink" Target="https://mfa.gov.il/MFA/PressRoom/2014/Pages/Erez-Crossing-closed-today-due-to-mortar-fire-24-Aug-2014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Litman</dc:creator>
  <cp:keywords/>
  <dc:description/>
  <cp:lastModifiedBy>David Litman</cp:lastModifiedBy>
  <cp:revision>2</cp:revision>
  <dcterms:created xsi:type="dcterms:W3CDTF">2020-05-23T20:09:00Z</dcterms:created>
  <dcterms:modified xsi:type="dcterms:W3CDTF">2020-05-23T20:09:00Z</dcterms:modified>
</cp:coreProperties>
</file>