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94F1" w14:textId="07876CF2" w:rsidR="001A67D3" w:rsidRPr="004D623E" w:rsidRDefault="004D623E">
      <w:pPr>
        <w:rPr>
          <w:b/>
          <w:bCs/>
        </w:rPr>
      </w:pPr>
      <w:r w:rsidRPr="004D623E">
        <w:rPr>
          <w:b/>
          <w:bCs/>
          <w:sz w:val="48"/>
          <w:szCs w:val="48"/>
        </w:rPr>
        <w:t xml:space="preserve">New Map Exposes Hamas’ Fortress in </w:t>
      </w:r>
      <w:proofErr w:type="spellStart"/>
      <w:r w:rsidRPr="004D623E">
        <w:rPr>
          <w:b/>
          <w:bCs/>
          <w:sz w:val="48"/>
          <w:szCs w:val="48"/>
        </w:rPr>
        <w:t>Shuja’iya</w:t>
      </w:r>
      <w:proofErr w:type="spellEnd"/>
    </w:p>
    <w:p w14:paraId="716B320A" w14:textId="34D16BF3" w:rsidR="004D623E" w:rsidRDefault="004D623E">
      <w:r>
        <w:t>IDF Blog</w:t>
      </w:r>
    </w:p>
    <w:p w14:paraId="612708BD" w14:textId="3EA56267" w:rsidR="004D623E" w:rsidRDefault="004D623E">
      <w:r>
        <w:t>August 4, 2014</w:t>
      </w:r>
    </w:p>
    <w:p w14:paraId="69BCD611" w14:textId="43464AE2" w:rsidR="004D623E" w:rsidRDefault="004D623E">
      <w:hyperlink r:id="rId4" w:history="1">
        <w:r w:rsidRPr="000A245B">
          <w:rPr>
            <w:rStyle w:val="Hyperlink"/>
          </w:rPr>
          <w:t>http://web.archive.org/web/20140806021936/http://www.idfblog.com/blog/2014/08/04/map-exposes-hamas-fortress-shujaiya-neighborhood/</w:t>
        </w:r>
      </w:hyperlink>
    </w:p>
    <w:p w14:paraId="266991CA" w14:textId="7AB3A40D" w:rsidR="004D623E" w:rsidRDefault="004D623E"/>
    <w:p w14:paraId="52405878" w14:textId="77777777" w:rsidR="004D623E" w:rsidRDefault="004D623E" w:rsidP="004D62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 xml:space="preserve">Hamas uses the residential neighborhood of </w:t>
      </w:r>
      <w:proofErr w:type="spellStart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>Shuja’iya</w:t>
      </w:r>
      <w:proofErr w:type="spellEnd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 xml:space="preserve"> as a terrorist stronghold for its weapons, rockets, </w:t>
      </w:r>
      <w:proofErr w:type="gramStart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>tunnels</w:t>
      </w:r>
      <w:proofErr w:type="gramEnd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 xml:space="preserve"> and command centers. </w:t>
      </w:r>
      <w:proofErr w:type="gramStart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>This is why</w:t>
      </w:r>
      <w:proofErr w:type="gramEnd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 xml:space="preserve"> the IDF targeted multiple sites in </w:t>
      </w:r>
      <w:proofErr w:type="spellStart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>Shuja’iya</w:t>
      </w:r>
      <w:proofErr w:type="spellEnd"/>
      <w:r>
        <w:rPr>
          <w:rStyle w:val="Strong"/>
          <w:rFonts w:ascii="inherit" w:hAnsi="inherit" w:cs="Helvetica"/>
          <w:color w:val="363636"/>
          <w:sz w:val="21"/>
          <w:szCs w:val="21"/>
          <w:bdr w:val="none" w:sz="0" w:space="0" w:color="auto" w:frame="1"/>
        </w:rPr>
        <w:t>.</w:t>
      </w:r>
    </w:p>
    <w:p w14:paraId="098EC63E" w14:textId="77777777" w:rsidR="004D623E" w:rsidRDefault="004D623E" w:rsidP="004D623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proofErr w:type="spellStart"/>
      <w:r>
        <w:rPr>
          <w:rFonts w:ascii="Helvetica" w:hAnsi="Helvetica" w:cs="Helvetica"/>
          <w:color w:val="363636"/>
          <w:sz w:val="21"/>
          <w:szCs w:val="21"/>
        </w:rPr>
        <w:t>Shuja’iya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is a densely populated neighborhood, close to the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Karni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Crossing and just over the border fence from the Israeli community of Kibbutz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Nahal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Oz.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Shuja’iya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is saturated with Hamas observation points and is home to a vast network of tunnels used for attacking Israel.</w:t>
      </w:r>
    </w:p>
    <w:p w14:paraId="4557F969" w14:textId="77777777" w:rsidR="004D623E" w:rsidRDefault="004D623E" w:rsidP="004D62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inherit" w:hAnsi="inherit" w:cs="Helvetica"/>
          <w:noProof/>
          <w:color w:val="CC9900"/>
          <w:sz w:val="21"/>
          <w:szCs w:val="21"/>
          <w:bdr w:val="none" w:sz="0" w:space="0" w:color="auto" w:frame="1"/>
        </w:rPr>
        <w:drawing>
          <wp:inline distT="0" distB="0" distL="0" distR="0" wp14:anchorId="3F8691C0" wp14:editId="19CB9468">
            <wp:extent cx="3576178" cy="5716988"/>
            <wp:effectExtent l="0" t="0" r="5715" b="0"/>
            <wp:docPr id="1" name="Picture 1" descr="Shuja'iya terror sit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ja'iya terror sit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33" cy="57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1685" w14:textId="77777777" w:rsidR="004D623E" w:rsidRDefault="004D623E" w:rsidP="004D623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lastRenderedPageBreak/>
        <w:t xml:space="preserve">This map shows the many terror sites in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Shuja’iya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identified and targeted by the IDF. It confirms that the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Shuja’iya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neighborhood is a terrorist stronghold where Hamas uses residents as human shields.</w:t>
      </w:r>
    </w:p>
    <w:p w14:paraId="6054E34D" w14:textId="77777777" w:rsidR="004D623E" w:rsidRDefault="004D623E" w:rsidP="004D623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The UN recently published a map that marks areas of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Shuja’iya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damaged during IDF strikes. A comparison of the two maps clearly demonstrates that the areas targeted by the IDF are the same areas that the UN marked as damaged. The conclusion: the IDF distinguishes between structures used for terror purposes and structures used only for civilian purposes.</w:t>
      </w:r>
    </w:p>
    <w:p w14:paraId="33A0EBE5" w14:textId="77777777" w:rsidR="004D623E" w:rsidRDefault="004D623E" w:rsidP="004D62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inherit" w:hAnsi="inherit" w:cs="Helvetica"/>
          <w:noProof/>
          <w:color w:val="CC9900"/>
          <w:sz w:val="21"/>
          <w:szCs w:val="21"/>
          <w:bdr w:val="none" w:sz="0" w:space="0" w:color="auto" w:frame="1"/>
        </w:rPr>
        <w:drawing>
          <wp:inline distT="0" distB="0" distL="0" distR="0" wp14:anchorId="0CAB6FE6" wp14:editId="13E87B54">
            <wp:extent cx="4163790" cy="5430741"/>
            <wp:effectExtent l="0" t="0" r="8255" b="0"/>
            <wp:docPr id="2" name="Picture 2" descr="Shuja'iya maps comparison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ja'iya maps comparison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40" cy="54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92C3" w14:textId="77777777" w:rsidR="004D623E" w:rsidRDefault="004D623E"/>
    <w:sectPr w:rsidR="004D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E"/>
    <w:rsid w:val="001A67D3"/>
    <w:rsid w:val="004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F6F0"/>
  <w15:chartTrackingRefBased/>
  <w15:docId w15:val="{9234991B-33EC-4DC4-85EC-CEDD96F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2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623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D6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eb.archive.org/web/20140806021936/http:/www.idfblog.com/wp-content/uploads/2014/08/Shujaiya-maps-comparison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eb.archive.org/web/20140806021936/http:/www.idfblog.com/wp-content/uploads/2014/08/Shujaiya-terror-sites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b.archive.org/web/20140806021936/http://www.idfblog.com/blog/2014/08/04/map-exposes-hamas-fortress-shujaiya-neighborhoo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2020-06-22T16:37:00Z</dcterms:created>
  <dcterms:modified xsi:type="dcterms:W3CDTF">2020-06-22T16:39:00Z</dcterms:modified>
</cp:coreProperties>
</file>