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079704E1" w:rsidR="001A67D3" w:rsidRPr="001D256F" w:rsidRDefault="00475C5E">
      <w:pPr>
        <w:rPr>
          <w:b/>
          <w:bCs/>
        </w:rPr>
      </w:pPr>
      <w:r w:rsidRPr="00475C5E">
        <w:rPr>
          <w:b/>
          <w:bCs/>
          <w:sz w:val="48"/>
          <w:szCs w:val="48"/>
        </w:rPr>
        <w:t>Hamas’ Use of Human Shields is a War Crime</w:t>
      </w:r>
    </w:p>
    <w:p w14:paraId="2592A748" w14:textId="2F9D723B" w:rsidR="001D256F" w:rsidRDefault="00CB2EC9">
      <w:r>
        <w:t>IDF Blog</w:t>
      </w:r>
    </w:p>
    <w:p w14:paraId="41669950" w14:textId="248810FE" w:rsidR="00B1540E" w:rsidRDefault="00475C5E">
      <w:r>
        <w:t>July 14</w:t>
      </w:r>
      <w:r w:rsidR="00B1540E">
        <w:t>, 2014</w:t>
      </w:r>
    </w:p>
    <w:p w14:paraId="6B45B1A7" w14:textId="62D3655A" w:rsidR="001D256F" w:rsidRDefault="00475C5E">
      <w:hyperlink r:id="rId5" w:history="1">
        <w:r w:rsidRPr="0002675F">
          <w:rPr>
            <w:rStyle w:val="Hyperlink"/>
          </w:rPr>
          <w:t>https://web.archive.org/web/20140806021918/http://www.idfblog.com/blog/2014/07/14/hamas-use-human-shields-war-crime/</w:t>
        </w:r>
      </w:hyperlink>
      <w:r>
        <w:t xml:space="preserve"> </w:t>
      </w:r>
    </w:p>
    <w:p w14:paraId="6CD00827" w14:textId="33B080FB" w:rsidR="001D256F" w:rsidRDefault="001D256F"/>
    <w:p w14:paraId="37F5C7D1" w14:textId="77777777" w:rsidR="00475C5E" w:rsidRPr="00475C5E" w:rsidRDefault="00475C5E" w:rsidP="00475C5E">
      <w:pPr>
        <w:shd w:val="clear" w:color="auto" w:fill="FFFFFF"/>
        <w:textAlignment w:val="baseline"/>
        <w:rPr>
          <w:rFonts w:ascii="Helvetica" w:eastAsia="Times New Roman" w:hAnsi="Helvetica" w:cs="Helvetica"/>
          <w:color w:val="363636"/>
          <w:sz w:val="21"/>
          <w:szCs w:val="21"/>
        </w:rPr>
      </w:pPr>
      <w:r w:rsidRPr="00475C5E">
        <w:rPr>
          <w:rFonts w:ascii="inherit" w:eastAsia="Times New Roman" w:hAnsi="inherit" w:cs="Helvetica"/>
          <w:b/>
          <w:bCs/>
          <w:color w:val="363636"/>
          <w:sz w:val="21"/>
          <w:szCs w:val="21"/>
          <w:bdr w:val="none" w:sz="0" w:space="0" w:color="auto" w:frame="1"/>
        </w:rPr>
        <w:t>International law explicitly forbids directing civilians to shield military objectives from attack. </w:t>
      </w:r>
    </w:p>
    <w:p w14:paraId="6AFF5E1C" w14:textId="77777777" w:rsidR="00475C5E" w:rsidRPr="00475C5E" w:rsidRDefault="00475C5E" w:rsidP="00475C5E">
      <w:pPr>
        <w:shd w:val="clear" w:color="auto" w:fill="FFFFFF"/>
        <w:textAlignment w:val="baseline"/>
        <w:rPr>
          <w:rFonts w:ascii="Helvetica" w:eastAsia="Times New Roman" w:hAnsi="Helvetica" w:cs="Helvetica"/>
          <w:color w:val="363636"/>
          <w:sz w:val="21"/>
          <w:szCs w:val="21"/>
        </w:rPr>
      </w:pPr>
      <w:r w:rsidRPr="00475C5E">
        <w:rPr>
          <w:rFonts w:ascii="Helvetica" w:eastAsia="Times New Roman" w:hAnsi="Helvetica" w:cs="Helvetica"/>
          <w:color w:val="363636"/>
          <w:sz w:val="21"/>
          <w:szCs w:val="21"/>
        </w:rPr>
        <w:t>The terrorist organization Hamas deliberately uses Palestinian civilians as human shields, and has a </w:t>
      </w:r>
      <w:hyperlink r:id="rId6" w:tgtFrame="_blank" w:tooltip="Cast Lead Video: Hamas Terrorist uses Children as Human Shield" w:history="1">
        <w:r w:rsidRPr="00475C5E">
          <w:rPr>
            <w:rFonts w:ascii="inherit" w:eastAsia="Times New Roman" w:hAnsi="inherit" w:cs="Helvetica"/>
            <w:color w:val="CC9900"/>
            <w:sz w:val="21"/>
            <w:szCs w:val="21"/>
            <w:u w:val="single"/>
            <w:bdr w:val="none" w:sz="0" w:space="0" w:color="auto" w:frame="1"/>
          </w:rPr>
          <w:t>long history</w:t>
        </w:r>
      </w:hyperlink>
      <w:r w:rsidRPr="00475C5E">
        <w:rPr>
          <w:rFonts w:ascii="Helvetica" w:eastAsia="Times New Roman" w:hAnsi="Helvetica" w:cs="Helvetica"/>
          <w:color w:val="363636"/>
          <w:sz w:val="21"/>
          <w:szCs w:val="21"/>
        </w:rPr>
        <w:t xml:space="preserve"> of doing so. Hamas hopes to achieve two goals by using human shields: to deter IDF attacks on legitimate military targets, and to exploit any incidental harm that is caused </w:t>
      </w:r>
      <w:proofErr w:type="gramStart"/>
      <w:r w:rsidRPr="00475C5E">
        <w:rPr>
          <w:rFonts w:ascii="Helvetica" w:eastAsia="Times New Roman" w:hAnsi="Helvetica" w:cs="Helvetica"/>
          <w:color w:val="363636"/>
          <w:sz w:val="21"/>
          <w:szCs w:val="21"/>
        </w:rPr>
        <w:t>as a result of</w:t>
      </w:r>
      <w:proofErr w:type="gramEnd"/>
      <w:r w:rsidRPr="00475C5E">
        <w:rPr>
          <w:rFonts w:ascii="Helvetica" w:eastAsia="Times New Roman" w:hAnsi="Helvetica" w:cs="Helvetica"/>
          <w:color w:val="363636"/>
          <w:sz w:val="21"/>
          <w:szCs w:val="21"/>
        </w:rPr>
        <w:t xml:space="preserve"> IDF military activity.</w:t>
      </w:r>
    </w:p>
    <w:p w14:paraId="61CA596C" w14:textId="77777777" w:rsidR="00475C5E" w:rsidRPr="00475C5E" w:rsidRDefault="00475C5E" w:rsidP="00475C5E">
      <w:pPr>
        <w:shd w:val="clear" w:color="auto" w:fill="FFFFFF"/>
        <w:spacing w:after="225"/>
        <w:textAlignment w:val="baseline"/>
        <w:rPr>
          <w:rFonts w:ascii="Helvetica" w:eastAsia="Times New Roman" w:hAnsi="Helvetica" w:cs="Helvetica"/>
          <w:color w:val="363636"/>
          <w:sz w:val="21"/>
          <w:szCs w:val="21"/>
        </w:rPr>
      </w:pPr>
      <w:r w:rsidRPr="00475C5E">
        <w:rPr>
          <w:rFonts w:ascii="Helvetica" w:eastAsia="Times New Roman" w:hAnsi="Helvetica" w:cs="Helvetica"/>
          <w:color w:val="363636"/>
          <w:sz w:val="21"/>
          <w:szCs w:val="21"/>
        </w:rPr>
        <w:t>Hamas’ use of human shields is a clear and deliberate violation of international law. Under the law of armed conflict, the presence of the civilian population cannot be used to render certain points immune from military operations, or to shield one’s own military operations. International law also explicitly forbids directing the civilian population to shield military objectives from attack.</w:t>
      </w:r>
    </w:p>
    <w:p w14:paraId="2AD56AD0" w14:textId="77777777" w:rsidR="00475C5E" w:rsidRPr="00475C5E" w:rsidRDefault="00475C5E" w:rsidP="00475C5E">
      <w:pPr>
        <w:shd w:val="clear" w:color="auto" w:fill="FFFFFF"/>
        <w:spacing w:after="225"/>
        <w:textAlignment w:val="baseline"/>
        <w:rPr>
          <w:rFonts w:ascii="Helvetica" w:eastAsia="Times New Roman" w:hAnsi="Helvetica" w:cs="Helvetica"/>
          <w:color w:val="363636"/>
          <w:sz w:val="21"/>
          <w:szCs w:val="21"/>
        </w:rPr>
      </w:pPr>
      <w:r w:rsidRPr="00475C5E">
        <w:rPr>
          <w:rFonts w:ascii="Helvetica" w:eastAsia="Times New Roman" w:hAnsi="Helvetica" w:cs="Helvetica"/>
          <w:color w:val="363636"/>
          <w:sz w:val="21"/>
          <w:szCs w:val="21"/>
        </w:rPr>
        <w:t>Hamas’ actions in this regard are clear violations of international law and are war crimes.</w:t>
      </w:r>
    </w:p>
    <w:p w14:paraId="586F7A96" w14:textId="77777777" w:rsidR="00475C5E" w:rsidRPr="00475C5E" w:rsidRDefault="00475C5E" w:rsidP="00475C5E">
      <w:pPr>
        <w:shd w:val="clear" w:color="auto" w:fill="FFFFFF"/>
        <w:spacing w:after="225"/>
        <w:textAlignment w:val="baseline"/>
        <w:rPr>
          <w:rFonts w:ascii="Helvetica" w:eastAsia="Times New Roman" w:hAnsi="Helvetica" w:cs="Helvetica"/>
          <w:color w:val="363636"/>
          <w:sz w:val="21"/>
          <w:szCs w:val="21"/>
        </w:rPr>
      </w:pPr>
      <w:r w:rsidRPr="00475C5E">
        <w:rPr>
          <w:rFonts w:ascii="Helvetica" w:eastAsia="Times New Roman" w:hAnsi="Helvetica" w:cs="Helvetica"/>
          <w:color w:val="363636"/>
          <w:sz w:val="21"/>
          <w:szCs w:val="21"/>
        </w:rPr>
        <w:t xml:space="preserve">Hamas’ use of human shields not only makes the IDF’s efforts to reduce civilian harm more </w:t>
      </w:r>
      <w:proofErr w:type="gramStart"/>
      <w:r w:rsidRPr="00475C5E">
        <w:rPr>
          <w:rFonts w:ascii="Helvetica" w:eastAsia="Times New Roman" w:hAnsi="Helvetica" w:cs="Helvetica"/>
          <w:color w:val="363636"/>
          <w:sz w:val="21"/>
          <w:szCs w:val="21"/>
        </w:rPr>
        <w:t>difficult, but</w:t>
      </w:r>
      <w:proofErr w:type="gramEnd"/>
      <w:r w:rsidRPr="00475C5E">
        <w:rPr>
          <w:rFonts w:ascii="Helvetica" w:eastAsia="Times New Roman" w:hAnsi="Helvetica" w:cs="Helvetica"/>
          <w:color w:val="363636"/>
          <w:sz w:val="21"/>
          <w:szCs w:val="21"/>
        </w:rPr>
        <w:t xml:space="preserve"> is also potentially lethal for civilians in Gaza. Despite the IDF’s best efforts to avoid incidental harm, the increased presence of civilians in areas of planned IDF activity raises the risk of harm to the civilian population.</w:t>
      </w:r>
    </w:p>
    <w:p w14:paraId="47BEC234" w14:textId="77777777" w:rsidR="00475C5E" w:rsidRPr="00475C5E" w:rsidRDefault="00475C5E" w:rsidP="00475C5E">
      <w:pPr>
        <w:shd w:val="clear" w:color="auto" w:fill="FFFFFF"/>
        <w:spacing w:after="225"/>
        <w:textAlignment w:val="baseline"/>
        <w:rPr>
          <w:rFonts w:ascii="Helvetica" w:eastAsia="Times New Roman" w:hAnsi="Helvetica" w:cs="Helvetica"/>
          <w:color w:val="363636"/>
          <w:sz w:val="21"/>
          <w:szCs w:val="21"/>
        </w:rPr>
      </w:pPr>
      <w:r w:rsidRPr="00475C5E">
        <w:rPr>
          <w:rFonts w:ascii="Helvetica" w:eastAsia="Times New Roman" w:hAnsi="Helvetica" w:cs="Helvetica"/>
          <w:color w:val="363636"/>
          <w:sz w:val="21"/>
          <w:szCs w:val="21"/>
        </w:rPr>
        <w:t>Hamas knows very well that the IDF does everything that it can to avoid civilian casualties. That is why in recent days Hamas issued messages on its television, radio, and social media platforms to ignore the IDF’s warnings of impending strikes and to remain in their homes.</w:t>
      </w:r>
    </w:p>
    <w:p w14:paraId="6C0EC5F0" w14:textId="72D3280D" w:rsidR="00475C5E" w:rsidRDefault="00475C5E" w:rsidP="00B1540E">
      <w:pPr>
        <w:tabs>
          <w:tab w:val="left" w:pos="1530"/>
        </w:tabs>
      </w:pPr>
      <w:r>
        <w:t>[EMBEDDED VIDEO:</w:t>
      </w:r>
      <w:r w:rsidRPr="00475C5E">
        <w:t xml:space="preserve"> </w:t>
      </w:r>
      <w:hyperlink r:id="rId7" w:history="1">
        <w:r w:rsidRPr="0002675F">
          <w:rPr>
            <w:rStyle w:val="Hyperlink"/>
          </w:rPr>
          <w:t>https://youtu.be/UXZEzbT0H1s</w:t>
        </w:r>
      </w:hyperlink>
      <w:r>
        <w:t>]</w:t>
      </w:r>
    </w:p>
    <w:p w14:paraId="2C70ADC0" w14:textId="29B476A8" w:rsidR="00475C5E" w:rsidRDefault="00475C5E" w:rsidP="00B1540E">
      <w:pPr>
        <w:tabs>
          <w:tab w:val="left" w:pos="1530"/>
        </w:tabs>
      </w:pPr>
    </w:p>
    <w:p w14:paraId="5B5915AF" w14:textId="77777777" w:rsidR="00475C5E" w:rsidRPr="00475C5E" w:rsidRDefault="00475C5E" w:rsidP="00475C5E">
      <w:pPr>
        <w:shd w:val="clear" w:color="auto" w:fill="FFFFFF"/>
        <w:textAlignment w:val="baseline"/>
        <w:rPr>
          <w:rFonts w:ascii="Helvetica" w:eastAsia="Times New Roman" w:hAnsi="Helvetica" w:cs="Helvetica"/>
          <w:color w:val="363636"/>
          <w:sz w:val="21"/>
          <w:szCs w:val="21"/>
        </w:rPr>
      </w:pPr>
      <w:r w:rsidRPr="00475C5E">
        <w:rPr>
          <w:rFonts w:ascii="Helvetica" w:eastAsia="Times New Roman" w:hAnsi="Helvetica" w:cs="Helvetica"/>
          <w:color w:val="363636"/>
          <w:sz w:val="21"/>
          <w:szCs w:val="21"/>
        </w:rPr>
        <w:t>“We call on our Palestinian people, particularly the residents of northwest Gaza, not to obey what is written in the pamphlets distributed by the Israeli occupation army,” </w:t>
      </w:r>
      <w:hyperlink r:id="rId8" w:tgtFrame="_blank" w:tooltip="Hamas tells civilians to ignore warning notices from the Israeli army" w:history="1">
        <w:r w:rsidRPr="00475C5E">
          <w:rPr>
            <w:rFonts w:ascii="inherit" w:eastAsia="Times New Roman" w:hAnsi="inherit" w:cs="Helvetica"/>
            <w:color w:val="CC9900"/>
            <w:sz w:val="21"/>
            <w:szCs w:val="21"/>
            <w:u w:val="single"/>
            <w:bdr w:val="none" w:sz="0" w:space="0" w:color="auto" w:frame="1"/>
          </w:rPr>
          <w:t>Hamas announced</w:t>
        </w:r>
      </w:hyperlink>
      <w:r w:rsidRPr="00475C5E">
        <w:rPr>
          <w:rFonts w:ascii="Helvetica" w:eastAsia="Times New Roman" w:hAnsi="Helvetica" w:cs="Helvetica"/>
          <w:color w:val="363636"/>
          <w:sz w:val="21"/>
          <w:szCs w:val="21"/>
        </w:rPr>
        <w:t> through official media channels on July 13. “We call on them to remain in their homes and disregard the demands to leave, however serious the threat may be.” The Hamas Interior Ministry has also called on the residents of northern Gaza to </w:t>
      </w:r>
      <w:hyperlink r:id="rId9" w:tgtFrame="_blank" w:history="1">
        <w:r w:rsidRPr="00475C5E">
          <w:rPr>
            <w:rFonts w:ascii="inherit" w:eastAsia="Times New Roman" w:hAnsi="inherit" w:cs="Helvetica"/>
            <w:color w:val="CC9900"/>
            <w:sz w:val="21"/>
            <w:szCs w:val="21"/>
            <w:u w:val="single"/>
            <w:bdr w:val="none" w:sz="0" w:space="0" w:color="auto" w:frame="1"/>
          </w:rPr>
          <w:t>stay in their homes</w:t>
        </w:r>
      </w:hyperlink>
      <w:r w:rsidRPr="00475C5E">
        <w:rPr>
          <w:rFonts w:ascii="Helvetica" w:eastAsia="Times New Roman" w:hAnsi="Helvetica" w:cs="Helvetica"/>
          <w:color w:val="363636"/>
          <w:sz w:val="21"/>
          <w:szCs w:val="21"/>
        </w:rPr>
        <w:t> and ignore IDF flyers, distributing its message through official Hamas TV.</w:t>
      </w:r>
    </w:p>
    <w:p w14:paraId="03A1BF35" w14:textId="77777777" w:rsidR="00475C5E" w:rsidRPr="00475C5E" w:rsidRDefault="00475C5E" w:rsidP="00475C5E">
      <w:pPr>
        <w:shd w:val="clear" w:color="auto" w:fill="FFFFFF"/>
        <w:textAlignment w:val="baseline"/>
        <w:rPr>
          <w:rFonts w:ascii="Helvetica" w:eastAsia="Times New Roman" w:hAnsi="Helvetica" w:cs="Helvetica"/>
          <w:color w:val="363636"/>
          <w:sz w:val="21"/>
          <w:szCs w:val="21"/>
        </w:rPr>
      </w:pPr>
      <w:r w:rsidRPr="00475C5E">
        <w:rPr>
          <w:rFonts w:ascii="Helvetica" w:eastAsia="Times New Roman" w:hAnsi="Helvetica" w:cs="Helvetica"/>
          <w:color w:val="363636"/>
          <w:sz w:val="21"/>
          <w:szCs w:val="21"/>
        </w:rPr>
        <w:t>Despite Hamas’ widespread use of human shields, the IDF continues to make </w:t>
      </w:r>
      <w:hyperlink r:id="rId10" w:tgtFrame="_blank" w:tooltip="Pinpoint Strikes: Targeting Terrorists, Avoiding Civilians" w:history="1">
        <w:r w:rsidRPr="00475C5E">
          <w:rPr>
            <w:rFonts w:ascii="inherit" w:eastAsia="Times New Roman" w:hAnsi="inherit" w:cs="Helvetica"/>
            <w:color w:val="CC9900"/>
            <w:sz w:val="21"/>
            <w:szCs w:val="21"/>
            <w:u w:val="single"/>
            <w:bdr w:val="none" w:sz="0" w:space="0" w:color="auto" w:frame="1"/>
          </w:rPr>
          <w:t>substantial efforts</w:t>
        </w:r>
      </w:hyperlink>
      <w:r w:rsidRPr="00475C5E">
        <w:rPr>
          <w:rFonts w:ascii="Helvetica" w:eastAsia="Times New Roman" w:hAnsi="Helvetica" w:cs="Helvetica"/>
          <w:color w:val="363636"/>
          <w:sz w:val="21"/>
          <w:szCs w:val="21"/>
        </w:rPr>
        <w:t> to minimize harm to the civilian population during its military operations. The IDF does this in a number of ways, including by </w:t>
      </w:r>
      <w:hyperlink r:id="rId11" w:tgtFrame="_blank" w:history="1">
        <w:r w:rsidRPr="00475C5E">
          <w:rPr>
            <w:rFonts w:ascii="inherit" w:eastAsia="Times New Roman" w:hAnsi="inherit" w:cs="Helvetica"/>
            <w:color w:val="CC9900"/>
            <w:sz w:val="21"/>
            <w:szCs w:val="21"/>
            <w:u w:val="single"/>
            <w:bdr w:val="none" w:sz="0" w:space="0" w:color="auto" w:frame="1"/>
          </w:rPr>
          <w:t>dropping leaflets</w:t>
        </w:r>
      </w:hyperlink>
      <w:r w:rsidRPr="00475C5E">
        <w:rPr>
          <w:rFonts w:ascii="Helvetica" w:eastAsia="Times New Roman" w:hAnsi="Helvetica" w:cs="Helvetica"/>
          <w:color w:val="363636"/>
          <w:sz w:val="21"/>
          <w:szCs w:val="21"/>
        </w:rPr>
        <w:t> warning of planned military operations, making </w:t>
      </w:r>
      <w:hyperlink r:id="rId12" w:tgtFrame="_blank" w:tooltip="Recording of Phone call Warning to a Gazan Before an Airstrike" w:history="1">
        <w:r w:rsidRPr="00475C5E">
          <w:rPr>
            <w:rFonts w:ascii="inherit" w:eastAsia="Times New Roman" w:hAnsi="inherit" w:cs="Helvetica"/>
            <w:color w:val="CC9900"/>
            <w:sz w:val="21"/>
            <w:szCs w:val="21"/>
            <w:u w:val="single"/>
            <w:bdr w:val="none" w:sz="0" w:space="0" w:color="auto" w:frame="1"/>
          </w:rPr>
          <w:t>personalized phone calls</w:t>
        </w:r>
      </w:hyperlink>
      <w:r w:rsidRPr="00475C5E">
        <w:rPr>
          <w:rFonts w:ascii="Helvetica" w:eastAsia="Times New Roman" w:hAnsi="Helvetica" w:cs="Helvetica"/>
          <w:color w:val="363636"/>
          <w:sz w:val="21"/>
          <w:szCs w:val="21"/>
        </w:rPr>
        <w:t> to buildings designated for attack as legitimate military targets, and in some cases, releasing low-explosive munitions to the top of a building as a warning of an impending strike.</w:t>
      </w:r>
    </w:p>
    <w:p w14:paraId="6F31058E" w14:textId="77777777" w:rsidR="00475C5E" w:rsidRPr="00475C5E" w:rsidRDefault="00475C5E" w:rsidP="00475C5E">
      <w:pPr>
        <w:shd w:val="clear" w:color="auto" w:fill="FFFFFF"/>
        <w:textAlignment w:val="baseline"/>
        <w:rPr>
          <w:rFonts w:ascii="Helvetica" w:eastAsia="Times New Roman" w:hAnsi="Helvetica" w:cs="Helvetica"/>
          <w:color w:val="363636"/>
          <w:sz w:val="21"/>
          <w:szCs w:val="21"/>
        </w:rPr>
      </w:pPr>
      <w:r w:rsidRPr="00475C5E">
        <w:rPr>
          <w:rFonts w:ascii="Helvetica" w:eastAsia="Times New Roman" w:hAnsi="Helvetica" w:cs="Helvetica"/>
          <w:color w:val="363636"/>
          <w:sz w:val="21"/>
          <w:szCs w:val="21"/>
        </w:rPr>
        <w:t>Many times, the IDF has </w:t>
      </w:r>
      <w:hyperlink r:id="rId13" w:tgtFrame="_blank" w:tooltip="IDF Pilot Calls Off Airstrike After Children Spotted Near Target" w:history="1">
        <w:r w:rsidRPr="00475C5E">
          <w:rPr>
            <w:rFonts w:ascii="inherit" w:eastAsia="Times New Roman" w:hAnsi="inherit" w:cs="Helvetica"/>
            <w:color w:val="CC9900"/>
            <w:sz w:val="21"/>
            <w:szCs w:val="21"/>
            <w:u w:val="single"/>
            <w:bdr w:val="none" w:sz="0" w:space="0" w:color="auto" w:frame="1"/>
          </w:rPr>
          <w:t>called off airstrikes</w:t>
        </w:r>
      </w:hyperlink>
      <w:r w:rsidRPr="00475C5E">
        <w:rPr>
          <w:rFonts w:ascii="Helvetica" w:eastAsia="Times New Roman" w:hAnsi="Helvetica" w:cs="Helvetica"/>
          <w:color w:val="363636"/>
          <w:sz w:val="21"/>
          <w:szCs w:val="21"/>
        </w:rPr>
        <w:t> after identifying civilians gathering as human shields in the vicinity of the military objective.</w:t>
      </w:r>
    </w:p>
    <w:p w14:paraId="0B38CF4B" w14:textId="46AF065B" w:rsidR="00475C5E" w:rsidRDefault="00475C5E" w:rsidP="00B1540E">
      <w:pPr>
        <w:tabs>
          <w:tab w:val="left" w:pos="1530"/>
        </w:tabs>
      </w:pPr>
    </w:p>
    <w:p w14:paraId="4393AEF2" w14:textId="68CD7060" w:rsidR="00475C5E" w:rsidRDefault="00475C5E" w:rsidP="00B1540E">
      <w:pPr>
        <w:tabs>
          <w:tab w:val="left" w:pos="1530"/>
        </w:tabs>
      </w:pPr>
      <w:r>
        <w:t xml:space="preserve">[EMBEDDED VIDEO: </w:t>
      </w:r>
      <w:hyperlink r:id="rId14" w:history="1">
        <w:r w:rsidRPr="0002675F">
          <w:rPr>
            <w:rStyle w:val="Hyperlink"/>
          </w:rPr>
          <w:t>https://youtu.be/PuL-OA84p54</w:t>
        </w:r>
      </w:hyperlink>
      <w:r>
        <w:t>]</w:t>
      </w:r>
    </w:p>
    <w:p w14:paraId="29714AE4" w14:textId="50B76C04" w:rsidR="00475C5E" w:rsidRDefault="00475C5E" w:rsidP="00B1540E">
      <w:pPr>
        <w:tabs>
          <w:tab w:val="left" w:pos="1530"/>
        </w:tabs>
      </w:pPr>
    </w:p>
    <w:p w14:paraId="27B7A34E" w14:textId="09CD9FF1" w:rsidR="00475C5E" w:rsidRPr="00B1540E" w:rsidRDefault="00475C5E" w:rsidP="00B1540E">
      <w:pPr>
        <w:tabs>
          <w:tab w:val="left" w:pos="1530"/>
        </w:tabs>
      </w:pPr>
      <w:r>
        <w:rPr>
          <w:rFonts w:ascii="Helvetica" w:hAnsi="Helvetica" w:cs="Helvetica"/>
          <w:color w:val="363636"/>
          <w:sz w:val="21"/>
          <w:szCs w:val="21"/>
          <w:shd w:val="clear" w:color="auto" w:fill="FFFFFF"/>
        </w:rPr>
        <w:t>The IDF will continue to conduct its operations in full accordance with international law, including by attacking only legitimate military targets, and will continue its efforts to minimize harm to Palestinian civilians.</w:t>
      </w:r>
    </w:p>
    <w:sectPr w:rsidR="00475C5E" w:rsidRPr="00B1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0"/>
  </w:num>
  <w:num w:numId="5">
    <w:abstractNumId w:val="2"/>
  </w:num>
  <w:num w:numId="6">
    <w:abstractNumId w:val="9"/>
  </w:num>
  <w:num w:numId="7">
    <w:abstractNumId w:val="7"/>
  </w:num>
  <w:num w:numId="8">
    <w:abstractNumId w:val="11"/>
  </w:num>
  <w:num w:numId="9">
    <w:abstractNumId w:val="8"/>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1A67D3"/>
    <w:rsid w:val="001D256F"/>
    <w:rsid w:val="003B5EAE"/>
    <w:rsid w:val="00475C5E"/>
    <w:rsid w:val="008A528B"/>
    <w:rsid w:val="00911727"/>
    <w:rsid w:val="00B1540E"/>
    <w:rsid w:val="00CB2EC9"/>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806021918/https:/www.youtube.com/watch?v=Zm09uRDdzto&amp;feature=youtu.be" TargetMode="External"/><Relationship Id="rId13" Type="http://schemas.openxmlformats.org/officeDocument/2006/relationships/hyperlink" Target="https://web.archive.org/web/20140806021918/https:/www.youtube.com/watch?v=OtL5QitoSC0" TargetMode="External"/><Relationship Id="rId3" Type="http://schemas.openxmlformats.org/officeDocument/2006/relationships/settings" Target="settings.xml"/><Relationship Id="rId7" Type="http://schemas.openxmlformats.org/officeDocument/2006/relationships/hyperlink" Target="https://youtu.be/UXZEzbT0H1s" TargetMode="External"/><Relationship Id="rId12" Type="http://schemas.openxmlformats.org/officeDocument/2006/relationships/hyperlink" Target="https://web.archive.org/web/20140806021918/http:/youtu.be/7yvQz3SQxG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archive.org/web/20140806021918/https:/www.youtube.com/watch?v=2vHDyuSTneA" TargetMode="External"/><Relationship Id="rId11" Type="http://schemas.openxmlformats.org/officeDocument/2006/relationships/hyperlink" Target="https://web.archive.org/web/20140806021918/http:/idfonline.tumblr.com/post/91638681107/we-have-begun-dropping-leaflets-above-northern" TargetMode="External"/><Relationship Id="rId5" Type="http://schemas.openxmlformats.org/officeDocument/2006/relationships/hyperlink" Target="https://web.archive.org/web/20140806021918/http://www.idfblog.com/blog/2014/07/14/hamas-use-human-shields-war-crime/" TargetMode="External"/><Relationship Id="rId15" Type="http://schemas.openxmlformats.org/officeDocument/2006/relationships/fontTable" Target="fontTable.xml"/><Relationship Id="rId10" Type="http://schemas.openxmlformats.org/officeDocument/2006/relationships/hyperlink" Target="https://web.archive.org/web/20140806021918/http:/www.idfblog.com/blog/2014/07/11/pinpoint-strikes-targeting-terrorists-avoiding-civilians/" TargetMode="External"/><Relationship Id="rId4" Type="http://schemas.openxmlformats.org/officeDocument/2006/relationships/webSettings" Target="webSettings.xml"/><Relationship Id="rId9" Type="http://schemas.openxmlformats.org/officeDocument/2006/relationships/hyperlink" Target="https://web.archive.org/web/20140806021918/https:/twitter.com/IDFSpokesperson/status/488077694471385088" TargetMode="External"/><Relationship Id="rId14" Type="http://schemas.openxmlformats.org/officeDocument/2006/relationships/hyperlink" Target="https://youtu.be/PuL-OA84p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2020-06-08T20:03:00Z</dcterms:created>
  <dcterms:modified xsi:type="dcterms:W3CDTF">2020-06-08T20:03:00Z</dcterms:modified>
</cp:coreProperties>
</file>