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1" w:type="dxa"/>
        <w:tblLayout w:type="fixed"/>
        <w:tblCellMar>
          <w:left w:w="0" w:type="dxa"/>
          <w:right w:w="0" w:type="dxa"/>
        </w:tblCellMar>
        <w:tblLook w:val="0000" w:firstRow="0" w:lastRow="0" w:firstColumn="0" w:lastColumn="0" w:noHBand="0" w:noVBand="0"/>
      </w:tblPr>
      <w:tblGrid>
        <w:gridCol w:w="1134"/>
        <w:gridCol w:w="6010"/>
        <w:gridCol w:w="1219"/>
        <w:gridCol w:w="2268"/>
      </w:tblGrid>
      <w:tr w:rsidR="006F68AC" w14:paraId="04688D17" w14:textId="77777777">
        <w:tc>
          <w:tcPr>
            <w:tcW w:w="1134" w:type="dxa"/>
          </w:tcPr>
          <w:p w14:paraId="58A453A9" w14:textId="77777777" w:rsidR="006F68AC" w:rsidRDefault="006F68AC">
            <w:pPr>
              <w:pStyle w:val="HdPrompts"/>
              <w:ind w:right="113"/>
            </w:pPr>
            <w:bookmarkStart w:id="0" w:name="_GoBack"/>
            <w:bookmarkEnd w:id="0"/>
            <w:r>
              <w:t>to</w:t>
            </w:r>
            <w:r>
              <w:rPr>
                <w:sz w:val="16"/>
              </w:rPr>
              <w:t>:</w:t>
            </w:r>
          </w:p>
          <w:p w14:paraId="332A5BBA" w14:textId="77777777" w:rsidR="006F68AC" w:rsidRDefault="006F68AC">
            <w:pPr>
              <w:pStyle w:val="HdPrompts"/>
              <w:ind w:right="113"/>
            </w:pPr>
            <w:r>
              <w:t>a</w:t>
            </w:r>
            <w:r>
              <w:rPr>
                <w:sz w:val="16"/>
              </w:rPr>
              <w:t>:</w:t>
            </w:r>
          </w:p>
        </w:tc>
        <w:tc>
          <w:tcPr>
            <w:tcW w:w="6010" w:type="dxa"/>
          </w:tcPr>
          <w:p w14:paraId="7B0DC688" w14:textId="77777777" w:rsidR="00B57143" w:rsidRPr="00B57143" w:rsidRDefault="00FA6628">
            <w:pPr>
              <w:pStyle w:val="HdNormal"/>
            </w:pPr>
            <w:r w:rsidRPr="00B57143">
              <w:t xml:space="preserve">Mr. </w:t>
            </w:r>
            <w:r w:rsidR="00591FDE">
              <w:t>Goro Onojima</w:t>
            </w:r>
            <w:r w:rsidR="00B57143" w:rsidRPr="00B57143">
              <w:t xml:space="preserve"> </w:t>
            </w:r>
          </w:p>
          <w:p w14:paraId="5A86590C" w14:textId="77777777" w:rsidR="00641D8E" w:rsidRDefault="00F109FC">
            <w:pPr>
              <w:pStyle w:val="HdNormal"/>
            </w:pPr>
            <w:r>
              <w:t>Secretary of the Human Rights Council</w:t>
            </w:r>
          </w:p>
        </w:tc>
        <w:tc>
          <w:tcPr>
            <w:tcW w:w="1219" w:type="dxa"/>
          </w:tcPr>
          <w:p w14:paraId="6F13151F" w14:textId="77777777" w:rsidR="006F68AC" w:rsidRPr="000749B1" w:rsidRDefault="006F68AC">
            <w:pPr>
              <w:pStyle w:val="HdPrompts"/>
              <w:ind w:right="113"/>
              <w:rPr>
                <w:spacing w:val="-10"/>
                <w:w w:val="100"/>
              </w:rPr>
            </w:pPr>
          </w:p>
        </w:tc>
        <w:tc>
          <w:tcPr>
            <w:tcW w:w="2268" w:type="dxa"/>
          </w:tcPr>
          <w:p w14:paraId="4A1E3874" w14:textId="352A31A5" w:rsidR="006F68AC" w:rsidRPr="000749B1" w:rsidRDefault="00A617F0" w:rsidP="00C71E3C">
            <w:pPr>
              <w:pStyle w:val="HdNormal"/>
            </w:pPr>
            <w:r>
              <w:t>2</w:t>
            </w:r>
            <w:r w:rsidR="00575B0E">
              <w:t>9</w:t>
            </w:r>
            <w:r w:rsidR="00E06245">
              <w:t xml:space="preserve"> September</w:t>
            </w:r>
            <w:r w:rsidR="008C1ABF" w:rsidRPr="000749B1">
              <w:t xml:space="preserve"> </w:t>
            </w:r>
            <w:r w:rsidR="00087426" w:rsidRPr="000749B1">
              <w:t>20</w:t>
            </w:r>
            <w:r w:rsidR="006F33AE" w:rsidRPr="000749B1">
              <w:t>2</w:t>
            </w:r>
            <w:r w:rsidR="00C71E3C" w:rsidRPr="000749B1">
              <w:t>1</w:t>
            </w:r>
          </w:p>
        </w:tc>
      </w:tr>
      <w:tr w:rsidR="006F219A" w14:paraId="09B33CFD" w14:textId="77777777" w:rsidTr="00CC095D">
        <w:tc>
          <w:tcPr>
            <w:tcW w:w="1134" w:type="dxa"/>
          </w:tcPr>
          <w:p w14:paraId="39F961C1" w14:textId="77777777" w:rsidR="006F219A" w:rsidRDefault="006F219A" w:rsidP="00CC095D">
            <w:pPr>
              <w:pStyle w:val="HdPrompts"/>
              <w:ind w:right="113"/>
            </w:pPr>
          </w:p>
        </w:tc>
        <w:tc>
          <w:tcPr>
            <w:tcW w:w="6010" w:type="dxa"/>
          </w:tcPr>
          <w:p w14:paraId="2F27FE02" w14:textId="77777777" w:rsidR="006F219A" w:rsidRDefault="006F219A" w:rsidP="00CC095D">
            <w:pPr>
              <w:pStyle w:val="HdNormal"/>
            </w:pPr>
          </w:p>
        </w:tc>
        <w:tc>
          <w:tcPr>
            <w:tcW w:w="1219" w:type="dxa"/>
          </w:tcPr>
          <w:p w14:paraId="2C4864D9" w14:textId="77777777" w:rsidR="006F219A" w:rsidRDefault="006F219A" w:rsidP="00CC095D">
            <w:pPr>
              <w:pStyle w:val="HdPrompts"/>
              <w:ind w:right="113"/>
            </w:pPr>
            <w:r>
              <w:rPr>
                <w:w w:val="100"/>
              </w:rPr>
              <w:t>reference</w:t>
            </w:r>
            <w:r>
              <w:rPr>
                <w:sz w:val="16"/>
              </w:rPr>
              <w:t>:</w:t>
            </w:r>
          </w:p>
        </w:tc>
        <w:tc>
          <w:tcPr>
            <w:tcW w:w="2268" w:type="dxa"/>
          </w:tcPr>
          <w:p w14:paraId="7051B5AA" w14:textId="77777777" w:rsidR="006F219A" w:rsidRDefault="006F219A" w:rsidP="00CC095D">
            <w:pPr>
              <w:pStyle w:val="HdNormal"/>
            </w:pPr>
          </w:p>
        </w:tc>
      </w:tr>
      <w:tr w:rsidR="006F219A" w14:paraId="74067440" w14:textId="77777777" w:rsidTr="00CC095D">
        <w:tc>
          <w:tcPr>
            <w:tcW w:w="1134" w:type="dxa"/>
          </w:tcPr>
          <w:p w14:paraId="3C375DB3" w14:textId="77777777" w:rsidR="006F219A" w:rsidRDefault="006F219A" w:rsidP="00CC095D">
            <w:pPr>
              <w:pStyle w:val="HdPrompts"/>
              <w:ind w:right="113"/>
            </w:pPr>
            <w:r>
              <w:t>through</w:t>
            </w:r>
            <w:r>
              <w:rPr>
                <w:sz w:val="16"/>
              </w:rPr>
              <w:t>:</w:t>
            </w:r>
          </w:p>
          <w:p w14:paraId="331260D0" w14:textId="77777777" w:rsidR="006F219A" w:rsidRDefault="006F219A" w:rsidP="00CC095D">
            <w:pPr>
              <w:pStyle w:val="HdPrompts"/>
              <w:ind w:right="113"/>
            </w:pPr>
            <w:r>
              <w:t>s/c de</w:t>
            </w:r>
            <w:r>
              <w:rPr>
                <w:sz w:val="16"/>
              </w:rPr>
              <w:t>:</w:t>
            </w:r>
          </w:p>
        </w:tc>
        <w:tc>
          <w:tcPr>
            <w:tcW w:w="6010" w:type="dxa"/>
          </w:tcPr>
          <w:p w14:paraId="6318DBA9" w14:textId="421CF673" w:rsidR="006F219A" w:rsidRDefault="006F219A" w:rsidP="00CC095D">
            <w:pPr>
              <w:pStyle w:val="HdNormal"/>
            </w:pPr>
          </w:p>
        </w:tc>
        <w:tc>
          <w:tcPr>
            <w:tcW w:w="1219" w:type="dxa"/>
          </w:tcPr>
          <w:p w14:paraId="4BAFC2E7" w14:textId="77777777" w:rsidR="006F219A" w:rsidRDefault="006F219A" w:rsidP="00CC095D">
            <w:pPr>
              <w:pStyle w:val="HdPrompts"/>
              <w:ind w:right="113"/>
            </w:pPr>
          </w:p>
        </w:tc>
        <w:tc>
          <w:tcPr>
            <w:tcW w:w="2268" w:type="dxa"/>
          </w:tcPr>
          <w:p w14:paraId="30D4EFF6" w14:textId="77777777" w:rsidR="006F219A" w:rsidRDefault="006F219A" w:rsidP="00CC095D">
            <w:pPr>
              <w:pStyle w:val="HdNormal"/>
            </w:pPr>
          </w:p>
        </w:tc>
      </w:tr>
      <w:tr w:rsidR="006F219A" w14:paraId="203090B0" w14:textId="77777777" w:rsidTr="00CC095D">
        <w:tc>
          <w:tcPr>
            <w:tcW w:w="1134" w:type="dxa"/>
          </w:tcPr>
          <w:p w14:paraId="36A6AAD2" w14:textId="77777777" w:rsidR="006F219A" w:rsidRDefault="006F219A" w:rsidP="00CC095D">
            <w:pPr>
              <w:pStyle w:val="HdPrompts"/>
              <w:ind w:right="113"/>
            </w:pPr>
          </w:p>
        </w:tc>
        <w:tc>
          <w:tcPr>
            <w:tcW w:w="6010" w:type="dxa"/>
          </w:tcPr>
          <w:p w14:paraId="32F3FF99" w14:textId="3F52F9DB" w:rsidR="006F219A" w:rsidRDefault="006F219A" w:rsidP="00CC095D">
            <w:pPr>
              <w:pStyle w:val="HdNormal"/>
            </w:pPr>
          </w:p>
        </w:tc>
        <w:tc>
          <w:tcPr>
            <w:tcW w:w="1219" w:type="dxa"/>
          </w:tcPr>
          <w:p w14:paraId="55A16B18" w14:textId="77777777" w:rsidR="006F219A" w:rsidRDefault="006F219A" w:rsidP="00CC095D">
            <w:pPr>
              <w:pStyle w:val="HdPrompts"/>
              <w:ind w:right="113"/>
            </w:pPr>
          </w:p>
        </w:tc>
        <w:tc>
          <w:tcPr>
            <w:tcW w:w="2268" w:type="dxa"/>
          </w:tcPr>
          <w:p w14:paraId="2C9661BE" w14:textId="77777777" w:rsidR="006F219A" w:rsidRDefault="006F219A" w:rsidP="00CC095D">
            <w:pPr>
              <w:pStyle w:val="HdNormal"/>
            </w:pPr>
          </w:p>
        </w:tc>
      </w:tr>
      <w:tr w:rsidR="006F68AC" w14:paraId="6A4833D4" w14:textId="77777777">
        <w:tc>
          <w:tcPr>
            <w:tcW w:w="1134" w:type="dxa"/>
          </w:tcPr>
          <w:p w14:paraId="022B818A" w14:textId="6E65B04F" w:rsidR="006F68AC" w:rsidRDefault="006F68AC">
            <w:pPr>
              <w:pStyle w:val="HdPrompts"/>
              <w:ind w:right="113"/>
            </w:pPr>
            <w:r>
              <w:t>from</w:t>
            </w:r>
            <w:r>
              <w:rPr>
                <w:sz w:val="16"/>
              </w:rPr>
              <w:t>:</w:t>
            </w:r>
          </w:p>
          <w:p w14:paraId="5A153730" w14:textId="77777777" w:rsidR="006F68AC" w:rsidRDefault="006F68AC">
            <w:pPr>
              <w:pStyle w:val="HdPrompts"/>
              <w:ind w:right="113"/>
            </w:pPr>
            <w:r>
              <w:t>de</w:t>
            </w:r>
            <w:r>
              <w:rPr>
                <w:sz w:val="16"/>
              </w:rPr>
              <w:t>:</w:t>
            </w:r>
          </w:p>
        </w:tc>
        <w:tc>
          <w:tcPr>
            <w:tcW w:w="6010" w:type="dxa"/>
          </w:tcPr>
          <w:p w14:paraId="7AF32525" w14:textId="404B813D" w:rsidR="006B2D79" w:rsidRDefault="00477DCB" w:rsidP="006B2D79">
            <w:pPr>
              <w:pStyle w:val="HdNormal"/>
            </w:pPr>
            <w:r>
              <w:t>Johannes Huisman</w:t>
            </w:r>
            <w:r w:rsidR="006B2D79">
              <w:t>, Director</w:t>
            </w:r>
          </w:p>
          <w:p w14:paraId="5CE5052F" w14:textId="77777777" w:rsidR="00FC73B1" w:rsidRDefault="00FC73B1" w:rsidP="002E0D0B">
            <w:pPr>
              <w:pStyle w:val="HdNormal"/>
            </w:pPr>
            <w:r w:rsidRPr="00896170">
              <w:t>Programme Planning and Budget Division</w:t>
            </w:r>
            <w:r w:rsidR="00812AF5" w:rsidRPr="00896170">
              <w:t>, OPP</w:t>
            </w:r>
            <w:r w:rsidR="002E0D0B">
              <w:t>FB</w:t>
            </w:r>
          </w:p>
        </w:tc>
        <w:tc>
          <w:tcPr>
            <w:tcW w:w="1219" w:type="dxa"/>
          </w:tcPr>
          <w:p w14:paraId="5904C8F2" w14:textId="77777777" w:rsidR="006F68AC" w:rsidRDefault="006F68AC">
            <w:pPr>
              <w:pStyle w:val="HdPrompts"/>
              <w:ind w:right="113"/>
            </w:pPr>
          </w:p>
        </w:tc>
        <w:tc>
          <w:tcPr>
            <w:tcW w:w="2268" w:type="dxa"/>
          </w:tcPr>
          <w:p w14:paraId="279DC2D5" w14:textId="77777777" w:rsidR="006F68AC" w:rsidRDefault="006F68AC">
            <w:pPr>
              <w:pStyle w:val="HdNormal"/>
            </w:pPr>
          </w:p>
        </w:tc>
      </w:tr>
      <w:tr w:rsidR="006F68AC" w14:paraId="724A4BF5" w14:textId="77777777">
        <w:tc>
          <w:tcPr>
            <w:tcW w:w="1134" w:type="dxa"/>
          </w:tcPr>
          <w:p w14:paraId="6EF92CAC" w14:textId="77777777" w:rsidR="006F68AC" w:rsidRDefault="006F68AC">
            <w:pPr>
              <w:pStyle w:val="HdPrompts"/>
              <w:ind w:right="113"/>
            </w:pPr>
          </w:p>
        </w:tc>
        <w:tc>
          <w:tcPr>
            <w:tcW w:w="6010" w:type="dxa"/>
          </w:tcPr>
          <w:p w14:paraId="6833A876" w14:textId="77777777" w:rsidR="006F68AC" w:rsidRDefault="006F68AC">
            <w:pPr>
              <w:pStyle w:val="HdNormal"/>
            </w:pPr>
          </w:p>
        </w:tc>
        <w:tc>
          <w:tcPr>
            <w:tcW w:w="1219" w:type="dxa"/>
          </w:tcPr>
          <w:p w14:paraId="20D298F3" w14:textId="77777777" w:rsidR="006F68AC" w:rsidRDefault="006F68AC">
            <w:pPr>
              <w:pStyle w:val="HdPrompts"/>
              <w:ind w:right="113"/>
            </w:pPr>
          </w:p>
        </w:tc>
        <w:tc>
          <w:tcPr>
            <w:tcW w:w="2268" w:type="dxa"/>
          </w:tcPr>
          <w:p w14:paraId="4A427333" w14:textId="77777777" w:rsidR="006F68AC" w:rsidRDefault="006F68AC">
            <w:pPr>
              <w:pStyle w:val="HdNormal"/>
            </w:pPr>
          </w:p>
        </w:tc>
      </w:tr>
      <w:tr w:rsidR="00C04B82" w14:paraId="1F769EB2" w14:textId="77777777">
        <w:trPr>
          <w:cantSplit/>
        </w:trPr>
        <w:tc>
          <w:tcPr>
            <w:tcW w:w="1134" w:type="dxa"/>
          </w:tcPr>
          <w:p w14:paraId="2750ED71" w14:textId="77777777" w:rsidR="00C04B82" w:rsidRDefault="00C04B82">
            <w:pPr>
              <w:pStyle w:val="HdPrompts"/>
              <w:ind w:right="113"/>
            </w:pPr>
            <w:r>
              <w:t>subject</w:t>
            </w:r>
            <w:r>
              <w:rPr>
                <w:sz w:val="16"/>
              </w:rPr>
              <w:t>:</w:t>
            </w:r>
          </w:p>
          <w:p w14:paraId="66B1D034" w14:textId="77777777" w:rsidR="00C04B82" w:rsidRDefault="00C04B82">
            <w:pPr>
              <w:pStyle w:val="HdPrompts"/>
              <w:ind w:right="113"/>
            </w:pPr>
            <w:r>
              <w:t>objet</w:t>
            </w:r>
            <w:r>
              <w:rPr>
                <w:sz w:val="16"/>
              </w:rPr>
              <w:t>:</w:t>
            </w:r>
          </w:p>
        </w:tc>
        <w:tc>
          <w:tcPr>
            <w:tcW w:w="9497" w:type="dxa"/>
            <w:gridSpan w:val="3"/>
          </w:tcPr>
          <w:p w14:paraId="4E8D5805" w14:textId="77777777" w:rsidR="00C04B82" w:rsidRPr="00896170" w:rsidRDefault="00896170" w:rsidP="00C97681">
            <w:pPr>
              <w:pStyle w:val="HdNormal"/>
              <w:ind w:right="1451"/>
              <w:rPr>
                <w:b/>
              </w:rPr>
            </w:pPr>
            <w:r w:rsidRPr="00896170">
              <w:rPr>
                <w:b/>
              </w:rPr>
              <w:t xml:space="preserve">Oral Statement of programme budget implications arising from draft </w:t>
            </w:r>
            <w:r w:rsidR="006B2D79">
              <w:rPr>
                <w:b/>
              </w:rPr>
              <w:t xml:space="preserve">resolution </w:t>
            </w:r>
            <w:r w:rsidR="00C97681">
              <w:rPr>
                <w:b/>
              </w:rPr>
              <w:t>A/HRC/S-30/L.1</w:t>
            </w:r>
            <w:r w:rsidR="00C91B5C">
              <w:rPr>
                <w:b/>
              </w:rPr>
              <w:t xml:space="preserve"> of the</w:t>
            </w:r>
            <w:r w:rsidRPr="00896170">
              <w:rPr>
                <w:b/>
              </w:rPr>
              <w:t xml:space="preserve"> Human Rights Council</w:t>
            </w:r>
            <w:r w:rsidR="00C04B82" w:rsidRPr="00896170">
              <w:rPr>
                <w:b/>
              </w:rPr>
              <w:t xml:space="preserve"> </w:t>
            </w:r>
          </w:p>
        </w:tc>
      </w:tr>
      <w:tr w:rsidR="006F68AC" w14:paraId="6ECF66FF" w14:textId="77777777">
        <w:tc>
          <w:tcPr>
            <w:tcW w:w="1134" w:type="dxa"/>
          </w:tcPr>
          <w:p w14:paraId="24B2D534" w14:textId="77777777" w:rsidR="006F68AC" w:rsidRDefault="006F68AC">
            <w:pPr>
              <w:pStyle w:val="HdPrompts"/>
              <w:ind w:right="113"/>
            </w:pPr>
          </w:p>
        </w:tc>
        <w:tc>
          <w:tcPr>
            <w:tcW w:w="6010" w:type="dxa"/>
          </w:tcPr>
          <w:p w14:paraId="7BA9EAC1" w14:textId="77777777" w:rsidR="006F68AC" w:rsidRDefault="006F68AC">
            <w:pPr>
              <w:pStyle w:val="HdNormal"/>
            </w:pPr>
          </w:p>
        </w:tc>
        <w:tc>
          <w:tcPr>
            <w:tcW w:w="1219" w:type="dxa"/>
          </w:tcPr>
          <w:p w14:paraId="409FD72A" w14:textId="77777777" w:rsidR="006F68AC" w:rsidRDefault="006F68AC">
            <w:pPr>
              <w:pStyle w:val="HdPrompts"/>
              <w:ind w:right="113"/>
            </w:pPr>
          </w:p>
        </w:tc>
        <w:tc>
          <w:tcPr>
            <w:tcW w:w="2268" w:type="dxa"/>
          </w:tcPr>
          <w:p w14:paraId="4F0E3335" w14:textId="77777777" w:rsidR="006F68AC" w:rsidRDefault="006F68AC">
            <w:pPr>
              <w:pStyle w:val="HdNormal"/>
            </w:pPr>
          </w:p>
        </w:tc>
      </w:tr>
      <w:tr w:rsidR="006F68AC" w14:paraId="02A3D054" w14:textId="77777777">
        <w:tc>
          <w:tcPr>
            <w:tcW w:w="1134" w:type="dxa"/>
          </w:tcPr>
          <w:p w14:paraId="25AF3050" w14:textId="77777777" w:rsidR="006F68AC" w:rsidRDefault="006F68AC">
            <w:pPr>
              <w:pStyle w:val="HdPrompts"/>
              <w:ind w:right="113"/>
            </w:pPr>
          </w:p>
        </w:tc>
        <w:tc>
          <w:tcPr>
            <w:tcW w:w="6010" w:type="dxa"/>
          </w:tcPr>
          <w:p w14:paraId="4CDD2149" w14:textId="77777777" w:rsidR="006F68AC" w:rsidRDefault="006F68AC">
            <w:pPr>
              <w:pStyle w:val="HdNormal"/>
            </w:pPr>
          </w:p>
        </w:tc>
        <w:tc>
          <w:tcPr>
            <w:tcW w:w="1219" w:type="dxa"/>
          </w:tcPr>
          <w:p w14:paraId="5A52DE83" w14:textId="77777777" w:rsidR="006F68AC" w:rsidRDefault="006F68AC">
            <w:pPr>
              <w:pStyle w:val="HdPrompts"/>
              <w:ind w:right="113"/>
            </w:pPr>
          </w:p>
        </w:tc>
        <w:tc>
          <w:tcPr>
            <w:tcW w:w="2268" w:type="dxa"/>
          </w:tcPr>
          <w:p w14:paraId="382F1E22" w14:textId="77777777" w:rsidR="006F68AC" w:rsidRDefault="006F68AC">
            <w:pPr>
              <w:pStyle w:val="HdNormal"/>
            </w:pPr>
          </w:p>
        </w:tc>
      </w:tr>
    </w:tbl>
    <w:p w14:paraId="617BCF0D" w14:textId="4062CEAC" w:rsidR="00C04B82" w:rsidRPr="00C97681" w:rsidRDefault="00896170" w:rsidP="345767E9">
      <w:pPr>
        <w:jc w:val="both"/>
        <w:rPr>
          <w:rFonts w:eastAsia="宋體" w:cs="Courier New"/>
          <w:lang w:eastAsia="zh-TW"/>
        </w:rPr>
      </w:pPr>
      <w:r w:rsidRPr="345767E9">
        <w:rPr>
          <w:rFonts w:eastAsia="宋體" w:cs="Courier New"/>
          <w:lang w:eastAsia="zh-TW"/>
        </w:rPr>
        <w:t xml:space="preserve">I would be grateful if the text of the attached oral statement </w:t>
      </w:r>
      <w:r w:rsidR="00C32690" w:rsidRPr="345767E9">
        <w:rPr>
          <w:rFonts w:eastAsia="宋體" w:cs="Courier New"/>
          <w:lang w:eastAsia="zh-TW"/>
        </w:rPr>
        <w:t>related to</w:t>
      </w:r>
      <w:r w:rsidRPr="345767E9">
        <w:rPr>
          <w:rFonts w:eastAsia="宋體" w:cs="Courier New"/>
          <w:lang w:eastAsia="zh-TW"/>
        </w:rPr>
        <w:t xml:space="preserve"> draft</w:t>
      </w:r>
      <w:r w:rsidR="00066E43" w:rsidRPr="345767E9">
        <w:rPr>
          <w:rFonts w:eastAsia="宋體" w:cs="Courier New"/>
          <w:lang w:eastAsia="zh-TW"/>
        </w:rPr>
        <w:t xml:space="preserve"> </w:t>
      </w:r>
      <w:r w:rsidR="006B2D79" w:rsidRPr="345767E9">
        <w:rPr>
          <w:rFonts w:eastAsia="宋體" w:cs="Courier New"/>
          <w:lang w:eastAsia="zh-TW"/>
        </w:rPr>
        <w:t>resolut</w:t>
      </w:r>
      <w:r w:rsidR="00066E43" w:rsidRPr="345767E9">
        <w:rPr>
          <w:rFonts w:eastAsia="宋體" w:cs="Courier New"/>
          <w:lang w:eastAsia="zh-TW"/>
        </w:rPr>
        <w:t>ion</w:t>
      </w:r>
      <w:r w:rsidR="00C97681" w:rsidRPr="345767E9">
        <w:rPr>
          <w:b/>
          <w:bCs/>
        </w:rPr>
        <w:t xml:space="preserve"> A/HRC/S-30/L.1</w:t>
      </w:r>
      <w:r w:rsidR="00066E43" w:rsidRPr="345767E9">
        <w:rPr>
          <w:rFonts w:eastAsia="宋體" w:cs="Courier New"/>
          <w:lang w:eastAsia="zh-TW"/>
        </w:rPr>
        <w:t>, entitled</w:t>
      </w:r>
      <w:r w:rsidRPr="345767E9">
        <w:rPr>
          <w:rFonts w:eastAsia="宋體" w:cs="Courier New"/>
          <w:lang w:eastAsia="zh-TW"/>
        </w:rPr>
        <w:t xml:space="preserve"> </w:t>
      </w:r>
      <w:r w:rsidR="00066E43" w:rsidRPr="345767E9">
        <w:rPr>
          <w:rFonts w:eastAsia="宋體" w:cs="Courier New"/>
          <w:lang w:eastAsia="zh-TW"/>
        </w:rPr>
        <w:t>“</w:t>
      </w:r>
      <w:r w:rsidR="00C97681">
        <w:t>Ensuring respect for international human rights law and international humanitarian law in the Occupied Palestinian Territory, including East Jerusalem, and in Israel</w:t>
      </w:r>
      <w:r w:rsidR="009D0D6F">
        <w:t>”</w:t>
      </w:r>
      <w:r w:rsidR="00C32690">
        <w:t xml:space="preserve"> could be distributed to the members of the Human Rights Council</w:t>
      </w:r>
      <w:r w:rsidR="00F319FF">
        <w:t>.</w:t>
      </w:r>
    </w:p>
    <w:p w14:paraId="65C309D4" w14:textId="77777777" w:rsidR="006F68AC" w:rsidRPr="0099122C" w:rsidRDefault="006F68AC">
      <w:pPr>
        <w:rPr>
          <w:rFonts w:eastAsia="宋體" w:cs="Courier New"/>
          <w:szCs w:val="22"/>
          <w:lang w:eastAsia="zh-TW"/>
        </w:rPr>
      </w:pPr>
    </w:p>
    <w:p w14:paraId="065CEE46" w14:textId="77777777" w:rsidR="005E6BF4" w:rsidRDefault="005E6BF4">
      <w:pPr>
        <w:rPr>
          <w:rFonts w:eastAsia="宋體" w:cs="Courier New"/>
          <w:szCs w:val="22"/>
          <w:lang w:eastAsia="zh-TW"/>
        </w:rPr>
      </w:pPr>
    </w:p>
    <w:p w14:paraId="362DA841" w14:textId="77777777" w:rsidR="00591FDE" w:rsidRPr="009423E5" w:rsidRDefault="00591FDE">
      <w:pPr>
        <w:rPr>
          <w:rFonts w:eastAsia="宋體" w:cs="Courier New"/>
          <w:szCs w:val="22"/>
          <w:lang w:eastAsia="zh-TW"/>
        </w:rPr>
      </w:pPr>
    </w:p>
    <w:p w14:paraId="109CA1A1" w14:textId="77777777" w:rsidR="005E6BF4" w:rsidRPr="009423E5" w:rsidRDefault="005E6BF4">
      <w:pPr>
        <w:rPr>
          <w:rFonts w:eastAsia="宋體" w:cs="Courier New"/>
          <w:szCs w:val="22"/>
          <w:lang w:eastAsia="zh-TW"/>
        </w:rPr>
      </w:pPr>
    </w:p>
    <w:p w14:paraId="63F1530F" w14:textId="77777777" w:rsidR="00893DEF" w:rsidRPr="009423E5" w:rsidRDefault="00893DEF">
      <w:pPr>
        <w:rPr>
          <w:rFonts w:eastAsia="宋體" w:cs="Courier New"/>
          <w:szCs w:val="22"/>
          <w:lang w:eastAsia="zh-TW"/>
        </w:rPr>
      </w:pPr>
    </w:p>
    <w:p w14:paraId="3C0C61C8" w14:textId="77777777" w:rsidR="00893DEF" w:rsidRPr="009423E5" w:rsidRDefault="00893DEF">
      <w:pPr>
        <w:rPr>
          <w:rFonts w:eastAsia="宋體" w:cs="Courier New"/>
          <w:szCs w:val="22"/>
          <w:lang w:eastAsia="zh-TW"/>
        </w:rPr>
      </w:pPr>
    </w:p>
    <w:p w14:paraId="42100EBF" w14:textId="77777777" w:rsidR="005E6BF4" w:rsidRPr="009423E5" w:rsidRDefault="005E6BF4" w:rsidP="005A6C42">
      <w:pPr>
        <w:ind w:left="0"/>
        <w:rPr>
          <w:rFonts w:eastAsia="宋體" w:cs="Courier New"/>
          <w:szCs w:val="22"/>
          <w:lang w:eastAsia="zh-TW"/>
        </w:rPr>
      </w:pPr>
    </w:p>
    <w:p w14:paraId="7D128E19" w14:textId="77777777" w:rsidR="005E6BF4" w:rsidRPr="009423E5" w:rsidRDefault="005E6BF4">
      <w:pPr>
        <w:rPr>
          <w:rFonts w:eastAsia="宋體" w:cs="Courier New"/>
          <w:szCs w:val="22"/>
          <w:lang w:eastAsia="zh-TW"/>
        </w:rPr>
      </w:pPr>
    </w:p>
    <w:p w14:paraId="4BE257AF" w14:textId="77777777" w:rsidR="005E6BF4" w:rsidRPr="009423E5" w:rsidRDefault="005E6BF4">
      <w:pPr>
        <w:rPr>
          <w:rFonts w:eastAsia="宋體" w:cs="Courier New"/>
          <w:szCs w:val="22"/>
          <w:lang w:eastAsia="zh-TW"/>
        </w:rPr>
      </w:pPr>
    </w:p>
    <w:p w14:paraId="454A9F21" w14:textId="77777777" w:rsidR="005E6BF4" w:rsidRPr="009423E5" w:rsidRDefault="005E6BF4">
      <w:pPr>
        <w:rPr>
          <w:rFonts w:eastAsia="宋體" w:cs="Courier New"/>
          <w:szCs w:val="22"/>
          <w:lang w:eastAsia="zh-TW"/>
        </w:rPr>
      </w:pPr>
    </w:p>
    <w:p w14:paraId="5AC78490" w14:textId="77777777" w:rsidR="005E6BF4" w:rsidRPr="009423E5" w:rsidRDefault="005E6BF4">
      <w:pPr>
        <w:rPr>
          <w:rFonts w:eastAsia="宋體" w:cs="Courier New"/>
          <w:szCs w:val="22"/>
          <w:lang w:eastAsia="zh-TW"/>
        </w:rPr>
      </w:pPr>
    </w:p>
    <w:p w14:paraId="33355E68" w14:textId="77777777" w:rsidR="005E6BF4" w:rsidRPr="009423E5" w:rsidRDefault="005E6BF4">
      <w:pPr>
        <w:rPr>
          <w:rFonts w:eastAsia="宋體" w:cs="Courier New"/>
          <w:szCs w:val="22"/>
          <w:lang w:eastAsia="zh-TW"/>
        </w:rPr>
      </w:pPr>
    </w:p>
    <w:p w14:paraId="21738A4F" w14:textId="77777777" w:rsidR="005E6BF4" w:rsidRPr="009423E5" w:rsidRDefault="005E6BF4">
      <w:pPr>
        <w:rPr>
          <w:rFonts w:eastAsia="宋體" w:cs="Courier New"/>
          <w:szCs w:val="22"/>
          <w:lang w:eastAsia="zh-TW"/>
        </w:rPr>
      </w:pPr>
    </w:p>
    <w:p w14:paraId="688DB9F6" w14:textId="77777777" w:rsidR="005E6BF4" w:rsidRPr="009423E5" w:rsidRDefault="005E6BF4">
      <w:pPr>
        <w:rPr>
          <w:rFonts w:eastAsia="宋體" w:cs="Courier New"/>
          <w:szCs w:val="22"/>
          <w:lang w:eastAsia="zh-TW"/>
        </w:rPr>
      </w:pPr>
    </w:p>
    <w:p w14:paraId="2023F43A" w14:textId="77777777" w:rsidR="005E6BF4" w:rsidRPr="009423E5" w:rsidRDefault="005E6BF4">
      <w:pPr>
        <w:rPr>
          <w:rFonts w:eastAsia="宋體" w:cs="Courier New"/>
          <w:szCs w:val="22"/>
          <w:lang w:eastAsia="zh-TW"/>
        </w:rPr>
      </w:pPr>
    </w:p>
    <w:p w14:paraId="1E5D1117" w14:textId="77777777" w:rsidR="00896170" w:rsidRPr="009423E5" w:rsidRDefault="00896170">
      <w:pPr>
        <w:rPr>
          <w:rFonts w:eastAsia="宋體" w:cs="Courier New"/>
          <w:szCs w:val="22"/>
          <w:lang w:eastAsia="zh-TW"/>
        </w:rPr>
      </w:pPr>
    </w:p>
    <w:tbl>
      <w:tblPr>
        <w:tblW w:w="0" w:type="auto"/>
        <w:tblLayout w:type="fixed"/>
        <w:tblCellMar>
          <w:left w:w="0" w:type="dxa"/>
          <w:right w:w="0" w:type="dxa"/>
        </w:tblCellMar>
        <w:tblLook w:val="0000" w:firstRow="0" w:lastRow="0" w:firstColumn="0" w:lastColumn="0" w:noHBand="0" w:noVBand="0"/>
      </w:tblPr>
      <w:tblGrid>
        <w:gridCol w:w="1170"/>
        <w:gridCol w:w="5974"/>
      </w:tblGrid>
      <w:tr w:rsidR="006F68AC" w:rsidRPr="009423E5" w14:paraId="52BBE3D7" w14:textId="77777777" w:rsidTr="00AF5AAE">
        <w:tc>
          <w:tcPr>
            <w:tcW w:w="1170" w:type="dxa"/>
          </w:tcPr>
          <w:p w14:paraId="736565C9" w14:textId="77777777" w:rsidR="006F68AC" w:rsidRPr="00D404DE" w:rsidRDefault="00EA7408">
            <w:pPr>
              <w:widowControl w:val="0"/>
              <w:ind w:left="0" w:right="113"/>
              <w:jc w:val="right"/>
              <w:rPr>
                <w:rFonts w:eastAsia="宋體" w:cs="Courier New"/>
                <w:szCs w:val="22"/>
                <w:lang w:eastAsia="zh-TW"/>
              </w:rPr>
            </w:pPr>
            <w:r w:rsidRPr="00D404DE">
              <w:rPr>
                <w:rFonts w:eastAsia="宋體" w:cs="Courier New"/>
                <w:szCs w:val="22"/>
                <w:lang w:eastAsia="zh-TW"/>
              </w:rPr>
              <w:t>cc</w:t>
            </w:r>
            <w:r w:rsidR="00896170" w:rsidRPr="00D404DE">
              <w:rPr>
                <w:rFonts w:eastAsia="宋體" w:cs="Courier New"/>
                <w:szCs w:val="22"/>
                <w:lang w:eastAsia="zh-TW"/>
              </w:rPr>
              <w:t>:</w:t>
            </w:r>
          </w:p>
        </w:tc>
        <w:tc>
          <w:tcPr>
            <w:tcW w:w="5974" w:type="dxa"/>
          </w:tcPr>
          <w:p w14:paraId="13FEC656" w14:textId="77777777" w:rsidR="00650174" w:rsidRPr="00D404DE" w:rsidRDefault="00650174" w:rsidP="004165B5">
            <w:pPr>
              <w:pStyle w:val="HdNormal"/>
              <w:rPr>
                <w:rFonts w:eastAsia="宋體" w:cs="Courier New"/>
                <w:szCs w:val="22"/>
              </w:rPr>
            </w:pPr>
            <w:r w:rsidRPr="00D404DE">
              <w:rPr>
                <w:rFonts w:eastAsia="宋體" w:cs="Courier New"/>
                <w:szCs w:val="22"/>
              </w:rPr>
              <w:t>M</w:t>
            </w:r>
            <w:r w:rsidR="00577860">
              <w:rPr>
                <w:rFonts w:eastAsia="宋體" w:cs="Courier New"/>
                <w:szCs w:val="22"/>
              </w:rPr>
              <w:t>r</w:t>
            </w:r>
            <w:r w:rsidRPr="00D404DE">
              <w:rPr>
                <w:rFonts w:eastAsia="宋體" w:cs="Courier New"/>
                <w:szCs w:val="22"/>
              </w:rPr>
              <w:t xml:space="preserve">. </w:t>
            </w:r>
            <w:r w:rsidR="00577860">
              <w:rPr>
                <w:rFonts w:eastAsia="宋體" w:cs="Courier New"/>
                <w:szCs w:val="22"/>
              </w:rPr>
              <w:t>Ramanathan</w:t>
            </w:r>
          </w:p>
          <w:p w14:paraId="300B7D87" w14:textId="77777777" w:rsidR="00AA5853" w:rsidRDefault="00AA5853" w:rsidP="004165B5">
            <w:pPr>
              <w:pStyle w:val="HdNormal"/>
              <w:rPr>
                <w:rFonts w:eastAsia="宋體" w:cs="Courier New"/>
                <w:szCs w:val="22"/>
              </w:rPr>
            </w:pPr>
            <w:r w:rsidRPr="00D404DE">
              <w:rPr>
                <w:rFonts w:eastAsia="宋體" w:cs="Courier New"/>
                <w:szCs w:val="22"/>
              </w:rPr>
              <w:t xml:space="preserve">Mr. </w:t>
            </w:r>
            <w:r w:rsidR="006F33AE">
              <w:rPr>
                <w:rFonts w:eastAsia="宋體" w:cs="Courier New"/>
                <w:szCs w:val="22"/>
              </w:rPr>
              <w:t>Pearce</w:t>
            </w:r>
          </w:p>
          <w:p w14:paraId="0ABC28D3" w14:textId="77777777" w:rsidR="00C71FE1" w:rsidRDefault="00AF5AAE" w:rsidP="00AA5853">
            <w:pPr>
              <w:pStyle w:val="HdNormal"/>
              <w:rPr>
                <w:rFonts w:eastAsia="宋體" w:cs="Courier New"/>
                <w:szCs w:val="22"/>
              </w:rPr>
            </w:pPr>
            <w:r w:rsidRPr="00D404DE">
              <w:rPr>
                <w:rFonts w:eastAsia="宋體" w:cs="Courier New"/>
                <w:szCs w:val="22"/>
              </w:rPr>
              <w:t>Ms. Vea</w:t>
            </w:r>
            <w:r w:rsidR="00D404DE" w:rsidRPr="00D404DE">
              <w:rPr>
                <w:rFonts w:eastAsia="宋體" w:cs="Courier New"/>
                <w:szCs w:val="22"/>
              </w:rPr>
              <w:t>udour</w:t>
            </w:r>
          </w:p>
          <w:p w14:paraId="43DB64EE" w14:textId="7D4FE49A" w:rsidR="001A28D3" w:rsidRPr="00D404DE" w:rsidRDefault="001A28D3" w:rsidP="00AA5853">
            <w:pPr>
              <w:pStyle w:val="HdNormal"/>
              <w:rPr>
                <w:rFonts w:eastAsia="宋體" w:cs="Courier New"/>
                <w:szCs w:val="22"/>
              </w:rPr>
            </w:pPr>
            <w:r>
              <w:rPr>
                <w:rFonts w:eastAsia="宋體" w:cs="Courier New"/>
                <w:szCs w:val="22"/>
              </w:rPr>
              <w:t>Ms. Alirzaeva</w:t>
            </w:r>
          </w:p>
        </w:tc>
      </w:tr>
    </w:tbl>
    <w:p w14:paraId="0D207FBB" w14:textId="77777777" w:rsidR="006F68AC" w:rsidRPr="009423E5" w:rsidRDefault="006F68AC">
      <w:pPr>
        <w:rPr>
          <w:rFonts w:eastAsia="宋體" w:cs="Courier New"/>
          <w:szCs w:val="22"/>
          <w:lang w:eastAsia="zh-TW"/>
        </w:rPr>
      </w:pPr>
    </w:p>
    <w:p w14:paraId="32D0ED7E" w14:textId="77777777" w:rsidR="005E6BF4" w:rsidRPr="009423E5" w:rsidRDefault="005E6BF4">
      <w:pPr>
        <w:rPr>
          <w:rFonts w:eastAsia="宋體" w:cs="Courier New"/>
          <w:szCs w:val="22"/>
          <w:lang w:eastAsia="zh-TW"/>
        </w:rPr>
      </w:pPr>
    </w:p>
    <w:p w14:paraId="1433DC55" w14:textId="77777777" w:rsidR="005E6BF4" w:rsidRPr="009423E5" w:rsidRDefault="005E6BF4">
      <w:pPr>
        <w:rPr>
          <w:rFonts w:eastAsia="宋體" w:cs="Courier New"/>
          <w:szCs w:val="22"/>
          <w:lang w:eastAsia="zh-TW"/>
        </w:rPr>
      </w:pPr>
    </w:p>
    <w:p w14:paraId="24986F63" w14:textId="77777777" w:rsidR="005F2A20" w:rsidRDefault="005F2A20">
      <w:pPr>
        <w:rPr>
          <w:rFonts w:eastAsia="宋體" w:cs="Courier New"/>
          <w:szCs w:val="22"/>
          <w:lang w:eastAsia="zh-TW"/>
        </w:rPr>
        <w:sectPr w:rsidR="005F2A20" w:rsidSect="009F1BB1">
          <w:headerReference w:type="even" r:id="rId11"/>
          <w:headerReference w:type="default" r:id="rId12"/>
          <w:headerReference w:type="first" r:id="rId13"/>
          <w:pgSz w:w="12240" w:h="15840" w:code="1"/>
          <w:pgMar w:top="1170" w:right="2160" w:bottom="1350" w:left="1138" w:header="403" w:footer="720" w:gutter="0"/>
          <w:cols w:space="720"/>
          <w:titlePg/>
        </w:sectPr>
      </w:pPr>
    </w:p>
    <w:p w14:paraId="06F5FFE3" w14:textId="77777777" w:rsidR="00AF5AAE" w:rsidRPr="00637D23" w:rsidRDefault="00AF5AAE" w:rsidP="00C71E3C">
      <w:pPr>
        <w:ind w:left="1170" w:right="-238"/>
        <w:jc w:val="both"/>
        <w:rPr>
          <w:rFonts w:cs="Courier New"/>
          <w:caps/>
          <w:szCs w:val="22"/>
          <w:u w:val="single"/>
          <w:lang w:val="en-GB"/>
        </w:rPr>
      </w:pPr>
      <w:r w:rsidRPr="00637D23">
        <w:rPr>
          <w:rFonts w:cs="Courier New"/>
          <w:caps/>
          <w:szCs w:val="22"/>
          <w:u w:val="single"/>
        </w:rPr>
        <w:lastRenderedPageBreak/>
        <w:t>oral statement by the secretariat in connection wi</w:t>
      </w:r>
      <w:r w:rsidR="00EB2D66">
        <w:rPr>
          <w:rFonts w:cs="Courier New"/>
          <w:caps/>
          <w:szCs w:val="22"/>
          <w:u w:val="single"/>
        </w:rPr>
        <w:t xml:space="preserve">th DRAFT RESOLUTION </w:t>
      </w:r>
      <w:r w:rsidR="00C97681" w:rsidRPr="00C97681">
        <w:rPr>
          <w:szCs w:val="22"/>
          <w:u w:val="single"/>
        </w:rPr>
        <w:t>A/HRC/S-30/L.</w:t>
      </w:r>
      <w:r w:rsidR="00C97681" w:rsidRPr="00C97681">
        <w:rPr>
          <w:szCs w:val="22"/>
        </w:rPr>
        <w:t>1</w:t>
      </w:r>
      <w:r w:rsidR="005A60EF">
        <w:rPr>
          <w:szCs w:val="22"/>
        </w:rPr>
        <w:t xml:space="preserve"> </w:t>
      </w:r>
      <w:r w:rsidRPr="00637D23">
        <w:rPr>
          <w:rFonts w:cs="Courier New"/>
          <w:caps/>
          <w:szCs w:val="22"/>
          <w:u w:val="single"/>
        </w:rPr>
        <w:t>ENTI</w:t>
      </w:r>
      <w:r w:rsidRPr="00637D23">
        <w:rPr>
          <w:rFonts w:cs="Courier New"/>
          <w:caps/>
          <w:szCs w:val="22"/>
          <w:u w:val="single"/>
          <w:lang w:val="en-ZA"/>
        </w:rPr>
        <w:t xml:space="preserve">TLED </w:t>
      </w:r>
      <w:r w:rsidRPr="00363CC3">
        <w:rPr>
          <w:rFonts w:cs="Courier New"/>
          <w:caps/>
          <w:szCs w:val="22"/>
          <w:u w:val="single"/>
          <w:lang w:val="en-GB"/>
        </w:rPr>
        <w:t>“</w:t>
      </w:r>
      <w:r w:rsidR="00C97681">
        <w:rPr>
          <w:rFonts w:cs="Courier New"/>
          <w:caps/>
          <w:szCs w:val="22"/>
          <w:u w:val="single"/>
          <w:lang w:val="en-GB"/>
        </w:rPr>
        <w:t>ENSURING RESPECT FOR INTERNATIONAL HUMAN RIGHTS LAW AND INTERNATIONAL HUMANITARIAN LAW IN THE OCUPIED PALESTINIAN TERRITORY, INCLUDING EAST JERUSALEM, AND IN ISRAEL”</w:t>
      </w:r>
    </w:p>
    <w:p w14:paraId="26664F8E" w14:textId="77777777" w:rsidR="00C97681" w:rsidRPr="0099122C" w:rsidRDefault="00C97681" w:rsidP="00C97681">
      <w:pPr>
        <w:rPr>
          <w:rFonts w:eastAsia="宋體" w:cs="Courier New"/>
          <w:szCs w:val="22"/>
          <w:lang w:eastAsia="zh-TW"/>
        </w:rPr>
      </w:pPr>
    </w:p>
    <w:p w14:paraId="225601B8" w14:textId="645A6D88" w:rsidR="00AF5AAE" w:rsidRPr="00AF5AAE" w:rsidRDefault="008218ED" w:rsidP="00AA5853">
      <w:pPr>
        <w:numPr>
          <w:ilvl w:val="0"/>
          <w:numId w:val="1"/>
        </w:numPr>
        <w:spacing w:line="240" w:lineRule="auto"/>
        <w:ind w:left="1170" w:right="-238" w:firstLine="0"/>
        <w:jc w:val="both"/>
        <w:rPr>
          <w:rFonts w:cs="Courier New"/>
          <w:spacing w:val="0"/>
          <w:w w:val="100"/>
          <w:kern w:val="0"/>
          <w:szCs w:val="22"/>
        </w:rPr>
      </w:pPr>
      <w:r>
        <w:rPr>
          <w:rFonts w:cs="Courier New"/>
          <w:spacing w:val="0"/>
          <w:w w:val="100"/>
          <w:kern w:val="0"/>
          <w:szCs w:val="22"/>
        </w:rPr>
        <w:t>I</w:t>
      </w:r>
      <w:r w:rsidR="00AF5AAE" w:rsidRPr="00AF5AAE">
        <w:rPr>
          <w:rFonts w:cs="Courier New"/>
          <w:spacing w:val="0"/>
          <w:w w:val="100"/>
          <w:kern w:val="0"/>
          <w:szCs w:val="22"/>
        </w:rPr>
        <w:t xml:space="preserve">n accordance with </w:t>
      </w:r>
      <w:r w:rsidR="009B49E7">
        <w:rPr>
          <w:rFonts w:cs="Courier New"/>
          <w:spacing w:val="0"/>
          <w:w w:val="100"/>
          <w:kern w:val="0"/>
          <w:szCs w:val="22"/>
        </w:rPr>
        <w:t>R</w:t>
      </w:r>
      <w:r w:rsidR="00AF5AAE" w:rsidRPr="00AF5AAE">
        <w:rPr>
          <w:rFonts w:cs="Courier New"/>
          <w:spacing w:val="0"/>
          <w:w w:val="100"/>
          <w:kern w:val="0"/>
          <w:szCs w:val="22"/>
        </w:rPr>
        <w:t>ule 153 of the Rules of procedure of the General Assembly</w:t>
      </w:r>
      <w:r>
        <w:rPr>
          <w:rFonts w:cs="Courier New"/>
          <w:spacing w:val="0"/>
          <w:w w:val="100"/>
          <w:kern w:val="0"/>
          <w:szCs w:val="22"/>
        </w:rPr>
        <w:t xml:space="preserve">, an estimate of programme budget implications was provided in the form of a verbal presentation </w:t>
      </w:r>
      <w:r w:rsidR="00C12E10">
        <w:rPr>
          <w:rFonts w:cs="Courier New"/>
          <w:spacing w:val="0"/>
          <w:w w:val="100"/>
          <w:kern w:val="0"/>
          <w:szCs w:val="22"/>
        </w:rPr>
        <w:t xml:space="preserve">to the Council, </w:t>
      </w:r>
      <w:r>
        <w:rPr>
          <w:rFonts w:cs="Courier New"/>
          <w:spacing w:val="0"/>
          <w:w w:val="100"/>
          <w:kern w:val="0"/>
          <w:szCs w:val="22"/>
        </w:rPr>
        <w:t xml:space="preserve">prior to the adoption of </w:t>
      </w:r>
      <w:r w:rsidRPr="00426A26">
        <w:rPr>
          <w:rFonts w:cs="Courier New"/>
          <w:spacing w:val="0"/>
          <w:w w:val="100"/>
          <w:kern w:val="0"/>
          <w:szCs w:val="22"/>
        </w:rPr>
        <w:t>A/HRC/S-30/L.1</w:t>
      </w:r>
      <w:r>
        <w:rPr>
          <w:rFonts w:cs="Courier New"/>
          <w:spacing w:val="0"/>
          <w:w w:val="100"/>
          <w:kern w:val="0"/>
          <w:szCs w:val="22"/>
        </w:rPr>
        <w:t>. This oral statement provides further details of th</w:t>
      </w:r>
      <w:r w:rsidR="002441A0">
        <w:rPr>
          <w:rFonts w:cs="Courier New"/>
          <w:spacing w:val="0"/>
          <w:w w:val="100"/>
          <w:kern w:val="0"/>
          <w:szCs w:val="22"/>
        </w:rPr>
        <w:t>at</w:t>
      </w:r>
      <w:r>
        <w:rPr>
          <w:rFonts w:cs="Courier New"/>
          <w:spacing w:val="0"/>
          <w:w w:val="100"/>
          <w:kern w:val="0"/>
          <w:szCs w:val="22"/>
        </w:rPr>
        <w:t xml:space="preserve"> estimate, within the range communicated prior to the Council</w:t>
      </w:r>
      <w:r w:rsidR="00963283">
        <w:rPr>
          <w:rFonts w:cs="Courier New"/>
          <w:spacing w:val="0"/>
          <w:w w:val="100"/>
          <w:kern w:val="0"/>
          <w:szCs w:val="22"/>
        </w:rPr>
        <w:t>.</w:t>
      </w:r>
    </w:p>
    <w:p w14:paraId="588CAB7C" w14:textId="77777777" w:rsidR="00AF5AAE" w:rsidRPr="00637D23" w:rsidRDefault="00AF5AAE" w:rsidP="00AA5853">
      <w:pPr>
        <w:ind w:left="1170" w:right="-238"/>
        <w:jc w:val="both"/>
        <w:rPr>
          <w:rFonts w:cs="Courier New"/>
          <w:szCs w:val="22"/>
          <w:lang w:val="en-ZA"/>
        </w:rPr>
      </w:pPr>
    </w:p>
    <w:p w14:paraId="279BA45E" w14:textId="1D134141" w:rsidR="00AF5AAE" w:rsidRPr="00C97681" w:rsidRDefault="00AF5AAE" w:rsidP="00C71E3C">
      <w:pPr>
        <w:numPr>
          <w:ilvl w:val="0"/>
          <w:numId w:val="1"/>
        </w:numPr>
        <w:spacing w:line="240" w:lineRule="auto"/>
        <w:ind w:left="1170" w:right="-238" w:firstLine="0"/>
        <w:jc w:val="both"/>
        <w:rPr>
          <w:rFonts w:cs="Courier New"/>
          <w:spacing w:val="0"/>
          <w:w w:val="100"/>
          <w:kern w:val="0"/>
          <w:szCs w:val="22"/>
        </w:rPr>
      </w:pPr>
      <w:r w:rsidRPr="00AF5AAE">
        <w:rPr>
          <w:rFonts w:cs="Courier New"/>
          <w:spacing w:val="0"/>
          <w:w w:val="100"/>
          <w:kern w:val="0"/>
          <w:szCs w:val="22"/>
        </w:rPr>
        <w:t>Under the terms of operative paragraph</w:t>
      </w:r>
      <w:r w:rsidR="00C97681">
        <w:rPr>
          <w:rFonts w:cs="Courier New"/>
          <w:spacing w:val="0"/>
          <w:w w:val="100"/>
          <w:kern w:val="0"/>
          <w:szCs w:val="22"/>
        </w:rPr>
        <w:t>s 1</w:t>
      </w:r>
      <w:r w:rsidR="005A60EF">
        <w:rPr>
          <w:rFonts w:cs="Courier New"/>
          <w:spacing w:val="0"/>
          <w:w w:val="100"/>
          <w:kern w:val="0"/>
          <w:szCs w:val="22"/>
        </w:rPr>
        <w:t xml:space="preserve">, </w:t>
      </w:r>
      <w:r w:rsidR="00C97681">
        <w:rPr>
          <w:rFonts w:cs="Courier New"/>
          <w:spacing w:val="0"/>
          <w:w w:val="100"/>
          <w:kern w:val="0"/>
          <w:szCs w:val="22"/>
        </w:rPr>
        <w:t>2</w:t>
      </w:r>
      <w:r w:rsidR="005A60EF">
        <w:rPr>
          <w:rFonts w:cs="Courier New"/>
          <w:spacing w:val="0"/>
          <w:w w:val="100"/>
          <w:kern w:val="0"/>
          <w:szCs w:val="22"/>
        </w:rPr>
        <w:t>, 6 and 9</w:t>
      </w:r>
      <w:r w:rsidRPr="00AF5AAE">
        <w:rPr>
          <w:rFonts w:cs="Courier New"/>
          <w:spacing w:val="0"/>
          <w:w w:val="100"/>
          <w:kern w:val="0"/>
          <w:szCs w:val="22"/>
        </w:rPr>
        <w:t xml:space="preserve"> </w:t>
      </w:r>
      <w:r w:rsidR="00EB2D66">
        <w:rPr>
          <w:rFonts w:cs="Courier New"/>
          <w:spacing w:val="0"/>
          <w:w w:val="100"/>
          <w:kern w:val="0"/>
          <w:szCs w:val="22"/>
        </w:rPr>
        <w:t xml:space="preserve">of draft </w:t>
      </w:r>
      <w:r w:rsidR="00EB2D66" w:rsidRPr="00C97681">
        <w:rPr>
          <w:rFonts w:cs="Courier New"/>
          <w:spacing w:val="0"/>
          <w:w w:val="100"/>
          <w:kern w:val="0"/>
          <w:szCs w:val="22"/>
        </w:rPr>
        <w:t xml:space="preserve">resolution </w:t>
      </w:r>
      <w:r w:rsidR="00C97681" w:rsidRPr="00C97681">
        <w:rPr>
          <w:szCs w:val="22"/>
        </w:rPr>
        <w:t>A/HRC/S-30/L.</w:t>
      </w:r>
      <w:r w:rsidR="005A60EF">
        <w:rPr>
          <w:szCs w:val="22"/>
        </w:rPr>
        <w:t>1</w:t>
      </w:r>
      <w:r w:rsidR="00C97681" w:rsidRPr="00C97681">
        <w:rPr>
          <w:szCs w:val="22"/>
        </w:rPr>
        <w:t xml:space="preserve">, </w:t>
      </w:r>
      <w:r w:rsidRPr="00C97681">
        <w:rPr>
          <w:rFonts w:cs="Courier New"/>
          <w:spacing w:val="0"/>
          <w:w w:val="100"/>
          <w:kern w:val="0"/>
          <w:szCs w:val="22"/>
        </w:rPr>
        <w:t>the</w:t>
      </w:r>
      <w:r w:rsidR="00C97681">
        <w:rPr>
          <w:rFonts w:cs="Courier New"/>
          <w:spacing w:val="0"/>
          <w:w w:val="100"/>
          <w:kern w:val="0"/>
          <w:szCs w:val="22"/>
        </w:rPr>
        <w:t xml:space="preserve"> </w:t>
      </w:r>
      <w:r w:rsidR="00C97681" w:rsidRPr="00C97681">
        <w:rPr>
          <w:rFonts w:cs="Courier New"/>
          <w:spacing w:val="0"/>
          <w:w w:val="100"/>
          <w:kern w:val="0"/>
          <w:szCs w:val="22"/>
        </w:rPr>
        <w:t>Human Rights Council</w:t>
      </w:r>
      <w:r w:rsidR="00960F7E">
        <w:rPr>
          <w:rFonts w:cs="Courier New"/>
          <w:spacing w:val="0"/>
          <w:w w:val="100"/>
          <w:kern w:val="0"/>
          <w:szCs w:val="22"/>
        </w:rPr>
        <w:t xml:space="preserve"> would</w:t>
      </w:r>
      <w:r w:rsidRPr="00C97681">
        <w:rPr>
          <w:rFonts w:cs="Courier New"/>
          <w:spacing w:val="0"/>
          <w:w w:val="100"/>
          <w:kern w:val="0"/>
          <w:szCs w:val="22"/>
        </w:rPr>
        <w:t>:</w:t>
      </w:r>
    </w:p>
    <w:p w14:paraId="18FD6857" w14:textId="77777777" w:rsidR="00AF5AAE" w:rsidRPr="00C97681" w:rsidRDefault="00AF5AAE" w:rsidP="00AA5853">
      <w:pPr>
        <w:pStyle w:val="ListParagraph1"/>
        <w:ind w:left="1170" w:right="-238"/>
        <w:rPr>
          <w:rFonts w:ascii="Courier New" w:hAnsi="Courier New" w:cs="Courier New"/>
          <w:sz w:val="22"/>
          <w:szCs w:val="22"/>
          <w:lang w:val="en-ZA"/>
        </w:rPr>
      </w:pPr>
    </w:p>
    <w:p w14:paraId="4C98A24E" w14:textId="5641F7D2" w:rsidR="00C97681" w:rsidRPr="00C97681" w:rsidRDefault="009C25F7" w:rsidP="00F67637">
      <w:pPr>
        <w:pStyle w:val="SingleTxtG"/>
        <w:ind w:right="-238" w:firstLine="567"/>
        <w:rPr>
          <w:rFonts w:ascii="Courier New" w:hAnsi="Courier New" w:cs="Courier New"/>
          <w:sz w:val="22"/>
          <w:szCs w:val="22"/>
        </w:rPr>
      </w:pPr>
      <w:r>
        <w:rPr>
          <w:rFonts w:ascii="Courier New" w:hAnsi="Courier New" w:cs="Courier New"/>
          <w:sz w:val="22"/>
          <w:szCs w:val="22"/>
        </w:rPr>
        <w:t>(a)</w:t>
      </w:r>
      <w:r w:rsidR="00C97681" w:rsidRPr="00C97681">
        <w:rPr>
          <w:rFonts w:ascii="Courier New" w:hAnsi="Courier New" w:cs="Courier New"/>
          <w:i/>
          <w:sz w:val="22"/>
          <w:szCs w:val="22"/>
        </w:rPr>
        <w:tab/>
      </w:r>
      <w:r w:rsidR="00C97681" w:rsidRPr="004F3AEB">
        <w:rPr>
          <w:rFonts w:ascii="Courier New" w:hAnsi="Courier New" w:cs="Courier New"/>
          <w:sz w:val="22"/>
          <w:szCs w:val="22"/>
        </w:rPr>
        <w:t xml:space="preserve">Decide </w:t>
      </w:r>
      <w:r w:rsidR="00C97681" w:rsidRPr="00C97681">
        <w:rPr>
          <w:rFonts w:ascii="Courier New" w:hAnsi="Courier New" w:cs="Courier New"/>
          <w:sz w:val="22"/>
          <w:szCs w:val="22"/>
        </w:rPr>
        <w:t>to urgently establish an ongoing independent, international commission of inquiry, to be appointed by the President of the Human Rights Council, to investigate in the Occupied Palestinian Territory, including East Jerusalem, and in Israel all alleged violations of international humanitarian law and all alleged violations and abuses of international human rights law</w:t>
      </w:r>
      <w:r w:rsidR="00C97681" w:rsidRPr="00C97681">
        <w:rPr>
          <w:rFonts w:ascii="Courier New" w:hAnsi="Courier New" w:cs="Courier New"/>
          <w:b/>
          <w:sz w:val="22"/>
          <w:szCs w:val="22"/>
        </w:rPr>
        <w:t xml:space="preserve"> </w:t>
      </w:r>
      <w:r w:rsidR="00C97681" w:rsidRPr="00C97681">
        <w:rPr>
          <w:rFonts w:ascii="Courier New" w:hAnsi="Courier New" w:cs="Courier New"/>
          <w:sz w:val="22"/>
          <w:szCs w:val="22"/>
        </w:rPr>
        <w:t>leading up to and</w:t>
      </w:r>
      <w:r w:rsidR="00C97681" w:rsidRPr="00C97681">
        <w:rPr>
          <w:rFonts w:ascii="Courier New" w:hAnsi="Courier New" w:cs="Courier New"/>
          <w:b/>
          <w:sz w:val="22"/>
          <w:szCs w:val="22"/>
        </w:rPr>
        <w:t xml:space="preserve"> </w:t>
      </w:r>
      <w:r w:rsidR="00C97681" w:rsidRPr="00C97681">
        <w:rPr>
          <w:rFonts w:ascii="Courier New" w:hAnsi="Courier New" w:cs="Courier New"/>
          <w:sz w:val="22"/>
          <w:szCs w:val="22"/>
        </w:rPr>
        <w:t>since 13 April 2021, and all underlying root causes of recurrent tensions, instability and protraction of conflict, including systematic discrimination and repression based on national, ethnic, racial or religious identity</w:t>
      </w:r>
      <w:r w:rsidR="00B5306D">
        <w:rPr>
          <w:rFonts w:ascii="Courier New" w:hAnsi="Courier New" w:cs="Courier New"/>
          <w:sz w:val="22"/>
          <w:szCs w:val="22"/>
        </w:rPr>
        <w:t xml:space="preserve"> (operative paragraph 1)</w:t>
      </w:r>
      <w:r w:rsidR="00C97681" w:rsidRPr="00C97681">
        <w:rPr>
          <w:rFonts w:ascii="Courier New" w:hAnsi="Courier New" w:cs="Courier New"/>
          <w:sz w:val="22"/>
          <w:szCs w:val="22"/>
        </w:rPr>
        <w:t>;</w:t>
      </w:r>
    </w:p>
    <w:p w14:paraId="169755DE" w14:textId="460D0AAF" w:rsidR="00C97681" w:rsidRPr="00C97681" w:rsidRDefault="00176DD5" w:rsidP="00F67637">
      <w:pPr>
        <w:pStyle w:val="SingleTxtG"/>
        <w:ind w:right="-238" w:firstLine="567"/>
        <w:rPr>
          <w:rFonts w:ascii="Courier New" w:hAnsi="Courier New" w:cs="Courier New"/>
          <w:sz w:val="22"/>
          <w:szCs w:val="22"/>
        </w:rPr>
      </w:pPr>
      <w:r>
        <w:rPr>
          <w:rFonts w:ascii="Courier New" w:hAnsi="Courier New" w:cs="Courier New"/>
          <w:sz w:val="22"/>
          <w:szCs w:val="22"/>
        </w:rPr>
        <w:t>(b)</w:t>
      </w:r>
      <w:r w:rsidR="00C97681" w:rsidRPr="00C97681">
        <w:rPr>
          <w:rFonts w:ascii="Courier New" w:hAnsi="Courier New" w:cs="Courier New"/>
          <w:i/>
          <w:sz w:val="22"/>
          <w:szCs w:val="22"/>
        </w:rPr>
        <w:tab/>
      </w:r>
      <w:r w:rsidR="00C97681" w:rsidRPr="004F3AEB">
        <w:rPr>
          <w:rFonts w:ascii="Courier New" w:hAnsi="Courier New" w:cs="Courier New"/>
          <w:sz w:val="22"/>
          <w:szCs w:val="22"/>
        </w:rPr>
        <w:t>Also decide</w:t>
      </w:r>
      <w:r w:rsidR="00C97681" w:rsidRPr="00C97681">
        <w:rPr>
          <w:rFonts w:ascii="Courier New" w:hAnsi="Courier New" w:cs="Courier New"/>
          <w:sz w:val="22"/>
          <w:szCs w:val="22"/>
        </w:rPr>
        <w:t xml:space="preserve"> that the commission of inquiry shall</w:t>
      </w:r>
      <w:r w:rsidR="00B5306D">
        <w:rPr>
          <w:rFonts w:ascii="Courier New" w:hAnsi="Courier New" w:cs="Courier New"/>
          <w:sz w:val="22"/>
          <w:szCs w:val="22"/>
        </w:rPr>
        <w:t xml:space="preserve"> (operative paragraph 2)</w:t>
      </w:r>
      <w:r w:rsidR="00C97681" w:rsidRPr="00C97681">
        <w:rPr>
          <w:rFonts w:ascii="Courier New" w:hAnsi="Courier New" w:cs="Courier New"/>
          <w:sz w:val="22"/>
          <w:szCs w:val="22"/>
        </w:rPr>
        <w:t>:</w:t>
      </w:r>
    </w:p>
    <w:p w14:paraId="46C5DCB8" w14:textId="7D5FB795" w:rsidR="00C97681" w:rsidRPr="00C97681" w:rsidRDefault="00C97681" w:rsidP="00BD457E">
      <w:pPr>
        <w:pStyle w:val="SingleTxtG"/>
        <w:ind w:left="1710" w:right="-238"/>
        <w:rPr>
          <w:rFonts w:ascii="Courier New" w:hAnsi="Courier New" w:cs="Courier New"/>
          <w:sz w:val="22"/>
          <w:szCs w:val="22"/>
        </w:rPr>
      </w:pPr>
      <w:r w:rsidRPr="00C97681">
        <w:rPr>
          <w:rFonts w:ascii="Courier New" w:hAnsi="Courier New" w:cs="Courier New"/>
          <w:sz w:val="22"/>
          <w:szCs w:val="22"/>
        </w:rPr>
        <w:t>(</w:t>
      </w:r>
      <w:r w:rsidR="00176DD5">
        <w:rPr>
          <w:rFonts w:ascii="Courier New" w:hAnsi="Courier New" w:cs="Courier New"/>
          <w:sz w:val="22"/>
          <w:szCs w:val="22"/>
        </w:rPr>
        <w:t>i</w:t>
      </w:r>
      <w:r w:rsidRPr="00C97681">
        <w:rPr>
          <w:rFonts w:ascii="Courier New" w:hAnsi="Courier New" w:cs="Courier New"/>
          <w:sz w:val="22"/>
          <w:szCs w:val="22"/>
        </w:rPr>
        <w:t>)</w:t>
      </w:r>
      <w:r w:rsidRPr="00C97681">
        <w:rPr>
          <w:rFonts w:ascii="Courier New" w:hAnsi="Courier New" w:cs="Courier New"/>
          <w:sz w:val="22"/>
          <w:szCs w:val="22"/>
        </w:rPr>
        <w:tab/>
        <w:t xml:space="preserve">Establish the facts and circumstances that may amount to such violations and abuses and of crimes perpetrated; </w:t>
      </w:r>
    </w:p>
    <w:p w14:paraId="2FB16C17" w14:textId="5C12D16E" w:rsidR="00C97681" w:rsidRPr="00C97681" w:rsidRDefault="00C97681" w:rsidP="00BD457E">
      <w:pPr>
        <w:pStyle w:val="SingleTxtG"/>
        <w:ind w:left="1710" w:right="-238"/>
        <w:rPr>
          <w:rFonts w:ascii="Courier New" w:hAnsi="Courier New" w:cs="Courier New"/>
          <w:sz w:val="22"/>
          <w:szCs w:val="22"/>
        </w:rPr>
      </w:pPr>
      <w:r w:rsidRPr="00C97681">
        <w:rPr>
          <w:rFonts w:ascii="Courier New" w:hAnsi="Courier New" w:cs="Courier New"/>
          <w:sz w:val="22"/>
          <w:szCs w:val="22"/>
        </w:rPr>
        <w:t>(</w:t>
      </w:r>
      <w:r w:rsidR="00176DD5">
        <w:rPr>
          <w:rFonts w:ascii="Courier New" w:hAnsi="Courier New" w:cs="Courier New"/>
          <w:sz w:val="22"/>
          <w:szCs w:val="22"/>
        </w:rPr>
        <w:t>ii</w:t>
      </w:r>
      <w:r w:rsidRPr="00C97681">
        <w:rPr>
          <w:rFonts w:ascii="Courier New" w:hAnsi="Courier New" w:cs="Courier New"/>
          <w:sz w:val="22"/>
          <w:szCs w:val="22"/>
        </w:rPr>
        <w:t>)</w:t>
      </w:r>
      <w:r w:rsidRPr="00C97681">
        <w:rPr>
          <w:rFonts w:ascii="Courier New" w:hAnsi="Courier New" w:cs="Courier New"/>
          <w:sz w:val="22"/>
          <w:szCs w:val="22"/>
        </w:rPr>
        <w:tab/>
        <w:t>Collect, consolidate and analyse evidence of such violations and abuses and of crimes perpetrated, and systematically record and preserve all information, documentation and evidence, including interviews, witness testimony and forensic material, in accordance with international law standards, in order to maximize the possibility of its admissibility in legal proceedings;</w:t>
      </w:r>
    </w:p>
    <w:p w14:paraId="448C81C0" w14:textId="58F93E01" w:rsidR="00C97681" w:rsidRPr="00C97681" w:rsidRDefault="00C97681" w:rsidP="00BD457E">
      <w:pPr>
        <w:pStyle w:val="SingleTxtG"/>
        <w:ind w:left="1710" w:right="-238"/>
        <w:rPr>
          <w:rFonts w:ascii="Courier New" w:hAnsi="Courier New" w:cs="Courier New"/>
          <w:sz w:val="22"/>
          <w:szCs w:val="22"/>
        </w:rPr>
      </w:pPr>
      <w:r w:rsidRPr="00C97681">
        <w:rPr>
          <w:rFonts w:ascii="Courier New" w:hAnsi="Courier New" w:cs="Courier New"/>
          <w:sz w:val="22"/>
          <w:szCs w:val="22"/>
        </w:rPr>
        <w:t>(</w:t>
      </w:r>
      <w:r w:rsidR="00176DD5">
        <w:rPr>
          <w:rFonts w:ascii="Courier New" w:hAnsi="Courier New" w:cs="Courier New"/>
          <w:sz w:val="22"/>
          <w:szCs w:val="22"/>
        </w:rPr>
        <w:t>iii</w:t>
      </w:r>
      <w:r w:rsidRPr="00C97681">
        <w:rPr>
          <w:rFonts w:ascii="Courier New" w:hAnsi="Courier New" w:cs="Courier New"/>
          <w:sz w:val="22"/>
          <w:szCs w:val="22"/>
        </w:rPr>
        <w:t>)</w:t>
      </w:r>
      <w:r w:rsidRPr="00C97681">
        <w:rPr>
          <w:rFonts w:ascii="Courier New" w:hAnsi="Courier New" w:cs="Courier New"/>
          <w:sz w:val="22"/>
          <w:szCs w:val="22"/>
        </w:rPr>
        <w:tab/>
        <w:t>Have the capacity to document and verify relevant information and evidence, including through field engagement and by cooperating with judicial and other entities, as appropriate;</w:t>
      </w:r>
    </w:p>
    <w:p w14:paraId="5D5A82F5" w14:textId="6CCC8C6B" w:rsidR="00C97681" w:rsidRPr="00C97681" w:rsidRDefault="00C97681" w:rsidP="00BD457E">
      <w:pPr>
        <w:pStyle w:val="SingleTxtG"/>
        <w:ind w:left="1710" w:right="-238"/>
        <w:rPr>
          <w:rFonts w:ascii="Courier New" w:hAnsi="Courier New" w:cs="Courier New"/>
          <w:sz w:val="22"/>
          <w:szCs w:val="22"/>
        </w:rPr>
      </w:pPr>
      <w:r w:rsidRPr="00C97681">
        <w:rPr>
          <w:rFonts w:ascii="Courier New" w:hAnsi="Courier New" w:cs="Courier New"/>
          <w:sz w:val="22"/>
          <w:szCs w:val="22"/>
        </w:rPr>
        <w:t>(</w:t>
      </w:r>
      <w:r w:rsidR="00176DD5">
        <w:rPr>
          <w:rFonts w:ascii="Courier New" w:hAnsi="Courier New" w:cs="Courier New"/>
          <w:sz w:val="22"/>
          <w:szCs w:val="22"/>
        </w:rPr>
        <w:t>iv</w:t>
      </w:r>
      <w:r w:rsidRPr="00C97681">
        <w:rPr>
          <w:rFonts w:ascii="Courier New" w:hAnsi="Courier New" w:cs="Courier New"/>
          <w:sz w:val="22"/>
          <w:szCs w:val="22"/>
        </w:rPr>
        <w:t>)</w:t>
      </w:r>
      <w:r w:rsidRPr="00C97681">
        <w:rPr>
          <w:rFonts w:ascii="Courier New" w:hAnsi="Courier New" w:cs="Courier New"/>
          <w:sz w:val="22"/>
          <w:szCs w:val="22"/>
        </w:rPr>
        <w:tab/>
        <w:t>Identify, where possible, those responsible, with a view to ensuring that perpetrators of violations are held accountable;</w:t>
      </w:r>
    </w:p>
    <w:p w14:paraId="745ED388" w14:textId="7E33DFD3" w:rsidR="00C97681" w:rsidRPr="00C97681" w:rsidRDefault="00C97681" w:rsidP="00BD457E">
      <w:pPr>
        <w:pStyle w:val="SingleTxtG"/>
        <w:ind w:left="1710" w:right="-238"/>
        <w:rPr>
          <w:rFonts w:ascii="Courier New" w:hAnsi="Courier New" w:cs="Courier New"/>
          <w:sz w:val="22"/>
          <w:szCs w:val="22"/>
        </w:rPr>
      </w:pPr>
      <w:r w:rsidRPr="00C97681">
        <w:rPr>
          <w:rFonts w:ascii="Courier New" w:hAnsi="Courier New" w:cs="Courier New"/>
          <w:sz w:val="22"/>
          <w:szCs w:val="22"/>
        </w:rPr>
        <w:t>(</w:t>
      </w:r>
      <w:r w:rsidR="00176DD5">
        <w:rPr>
          <w:rFonts w:ascii="Courier New" w:hAnsi="Courier New" w:cs="Courier New"/>
          <w:sz w:val="22"/>
          <w:szCs w:val="22"/>
        </w:rPr>
        <w:t>v</w:t>
      </w:r>
      <w:r w:rsidRPr="00C97681">
        <w:rPr>
          <w:rFonts w:ascii="Courier New" w:hAnsi="Courier New" w:cs="Courier New"/>
          <w:sz w:val="22"/>
          <w:szCs w:val="22"/>
        </w:rPr>
        <w:t>)</w:t>
      </w:r>
      <w:r w:rsidRPr="00C97681">
        <w:rPr>
          <w:rFonts w:ascii="Courier New" w:hAnsi="Courier New" w:cs="Courier New"/>
          <w:sz w:val="22"/>
          <w:szCs w:val="22"/>
        </w:rPr>
        <w:tab/>
        <w:t>Identify patterns of violations over time by analysing the similarities in findings and recommendations with and of previous United Nations fact-finding missions and commissions of inquiry on the situation;</w:t>
      </w:r>
    </w:p>
    <w:p w14:paraId="74E60323" w14:textId="271EA4B4" w:rsidR="00C97681" w:rsidRPr="00C97681" w:rsidRDefault="00C97681" w:rsidP="00BD457E">
      <w:pPr>
        <w:pStyle w:val="SingleTxtG"/>
        <w:ind w:left="1710" w:right="-238"/>
        <w:rPr>
          <w:rFonts w:ascii="Courier New" w:hAnsi="Courier New" w:cs="Courier New"/>
          <w:sz w:val="22"/>
          <w:szCs w:val="22"/>
        </w:rPr>
      </w:pPr>
      <w:r w:rsidRPr="00C97681">
        <w:rPr>
          <w:rFonts w:ascii="Courier New" w:hAnsi="Courier New" w:cs="Courier New"/>
          <w:sz w:val="22"/>
          <w:szCs w:val="22"/>
        </w:rPr>
        <w:lastRenderedPageBreak/>
        <w:t>(</w:t>
      </w:r>
      <w:r w:rsidR="00176DD5">
        <w:rPr>
          <w:rFonts w:ascii="Courier New" w:hAnsi="Courier New" w:cs="Courier New"/>
          <w:sz w:val="22"/>
          <w:szCs w:val="22"/>
        </w:rPr>
        <w:t>vi</w:t>
      </w:r>
      <w:r w:rsidRPr="00C97681">
        <w:rPr>
          <w:rFonts w:ascii="Courier New" w:hAnsi="Courier New" w:cs="Courier New"/>
          <w:sz w:val="22"/>
          <w:szCs w:val="22"/>
        </w:rPr>
        <w:t>)</w:t>
      </w:r>
      <w:r w:rsidRPr="00C97681">
        <w:rPr>
          <w:rFonts w:ascii="Courier New" w:hAnsi="Courier New" w:cs="Courier New"/>
          <w:sz w:val="22"/>
          <w:szCs w:val="22"/>
        </w:rPr>
        <w:tab/>
        <w:t xml:space="preserve">Make recommendations, in particular on accountability measures, all with a view to avoiding and ending impunity and ensuring legal accountability, including individual criminal and command responsibility, for such violations, and justice for victims; </w:t>
      </w:r>
    </w:p>
    <w:p w14:paraId="371343EF" w14:textId="5DA15B64" w:rsidR="00C97681" w:rsidRPr="00C97681" w:rsidRDefault="00C97681" w:rsidP="00BD457E">
      <w:pPr>
        <w:pStyle w:val="SingleTxtG"/>
        <w:ind w:left="1710" w:right="-238"/>
        <w:rPr>
          <w:rFonts w:ascii="Courier New" w:hAnsi="Courier New" w:cs="Courier New"/>
          <w:sz w:val="22"/>
          <w:szCs w:val="22"/>
        </w:rPr>
      </w:pPr>
      <w:r w:rsidRPr="00C97681">
        <w:rPr>
          <w:rFonts w:ascii="Courier New" w:hAnsi="Courier New" w:cs="Courier New"/>
          <w:sz w:val="22"/>
          <w:szCs w:val="22"/>
        </w:rPr>
        <w:t>(</w:t>
      </w:r>
      <w:r w:rsidR="00176DD5">
        <w:rPr>
          <w:rFonts w:ascii="Courier New" w:hAnsi="Courier New" w:cs="Courier New"/>
          <w:sz w:val="22"/>
          <w:szCs w:val="22"/>
        </w:rPr>
        <w:t>vii</w:t>
      </w:r>
      <w:r w:rsidRPr="00C97681">
        <w:rPr>
          <w:rFonts w:ascii="Courier New" w:hAnsi="Courier New" w:cs="Courier New"/>
          <w:sz w:val="22"/>
          <w:szCs w:val="22"/>
        </w:rPr>
        <w:t>)</w:t>
      </w:r>
      <w:r w:rsidRPr="00C97681">
        <w:rPr>
          <w:rFonts w:ascii="Courier New" w:hAnsi="Courier New" w:cs="Courier New"/>
          <w:sz w:val="22"/>
          <w:szCs w:val="22"/>
        </w:rPr>
        <w:tab/>
        <w:t>Make recommendations on measures to be taken by third States to ensure respect for international humanitarian law in the Occupied Palestinian Territory, including East Jerusalem, in accordance with article 1 common to the Geneva Conventions, and in fulfilment of their obligations under articles 146, 147 and 148 of the Fourth Geneva Convention, including by ensuring that they do not aid or assist in the commission of internationally wrongful acts;</w:t>
      </w:r>
    </w:p>
    <w:p w14:paraId="79220927" w14:textId="1F54CE7A" w:rsidR="005A60EF" w:rsidRDefault="00C97681" w:rsidP="00BD457E">
      <w:pPr>
        <w:pStyle w:val="SingleTxtG"/>
        <w:ind w:left="1710" w:right="-238"/>
        <w:rPr>
          <w:rFonts w:ascii="Courier New" w:hAnsi="Courier New" w:cs="Courier New"/>
          <w:sz w:val="22"/>
          <w:szCs w:val="22"/>
        </w:rPr>
      </w:pPr>
      <w:r w:rsidRPr="00C97681">
        <w:rPr>
          <w:rFonts w:ascii="Courier New" w:hAnsi="Courier New" w:cs="Courier New"/>
          <w:sz w:val="22"/>
          <w:szCs w:val="22"/>
        </w:rPr>
        <w:t>(</w:t>
      </w:r>
      <w:r w:rsidR="00176DD5">
        <w:rPr>
          <w:rFonts w:ascii="Courier New" w:hAnsi="Courier New" w:cs="Courier New"/>
          <w:sz w:val="22"/>
          <w:szCs w:val="22"/>
        </w:rPr>
        <w:t>viii</w:t>
      </w:r>
      <w:r w:rsidRPr="00C97681">
        <w:rPr>
          <w:rFonts w:ascii="Courier New" w:hAnsi="Courier New" w:cs="Courier New"/>
          <w:sz w:val="22"/>
          <w:szCs w:val="22"/>
        </w:rPr>
        <w:t>)</w:t>
      </w:r>
      <w:r w:rsidRPr="00C97681">
        <w:rPr>
          <w:rFonts w:ascii="Courier New" w:hAnsi="Courier New" w:cs="Courier New"/>
          <w:sz w:val="22"/>
          <w:szCs w:val="22"/>
        </w:rPr>
        <w:tab/>
        <w:t xml:space="preserve">Report on its main activities on an annual basis to the Human Rights Council under agenda item 2 as of its fiftieth session, and to the General Assembly as of its seventy-seventh </w:t>
      </w:r>
      <w:r>
        <w:rPr>
          <w:rFonts w:ascii="Courier New" w:hAnsi="Courier New" w:cs="Courier New"/>
          <w:sz w:val="22"/>
          <w:szCs w:val="22"/>
        </w:rPr>
        <w:t>session.</w:t>
      </w:r>
    </w:p>
    <w:p w14:paraId="29C61B80" w14:textId="1381D7B8" w:rsidR="005A60EF" w:rsidRPr="005A60EF" w:rsidRDefault="007A5CF5" w:rsidP="00BD457E">
      <w:pPr>
        <w:pStyle w:val="SingleTxtG"/>
        <w:ind w:right="-238" w:firstLine="552"/>
        <w:rPr>
          <w:rFonts w:ascii="Courier New" w:hAnsi="Courier New" w:cs="Courier New"/>
          <w:sz w:val="22"/>
          <w:szCs w:val="22"/>
        </w:rPr>
      </w:pPr>
      <w:r>
        <w:rPr>
          <w:rFonts w:ascii="Courier New" w:hAnsi="Courier New" w:cs="Courier New"/>
          <w:sz w:val="22"/>
          <w:szCs w:val="22"/>
        </w:rPr>
        <w:t>(</w:t>
      </w:r>
      <w:r w:rsidR="00176DD5">
        <w:rPr>
          <w:rFonts w:ascii="Courier New" w:hAnsi="Courier New" w:cs="Courier New"/>
          <w:sz w:val="22"/>
          <w:szCs w:val="22"/>
        </w:rPr>
        <w:t>c</w:t>
      </w:r>
      <w:r>
        <w:rPr>
          <w:rFonts w:ascii="Courier New" w:hAnsi="Courier New" w:cs="Courier New"/>
          <w:sz w:val="22"/>
          <w:szCs w:val="22"/>
        </w:rPr>
        <w:t xml:space="preserve">) </w:t>
      </w:r>
      <w:r w:rsidR="005A60EF" w:rsidRPr="005A60EF">
        <w:rPr>
          <w:rFonts w:ascii="Courier New" w:hAnsi="Courier New" w:cs="Courier New"/>
          <w:sz w:val="22"/>
          <w:szCs w:val="22"/>
        </w:rPr>
        <w:t>Request the Secretary-General to allocate the resources necessary for the implementation of the present resolution and for the OHCHR to provide the logistical and technical resources necessary to support the functioning of the Commission of Inquiry</w:t>
      </w:r>
      <w:r w:rsidR="00F0248C">
        <w:rPr>
          <w:rFonts w:ascii="Courier New" w:hAnsi="Courier New" w:cs="Courier New"/>
          <w:sz w:val="22"/>
          <w:szCs w:val="22"/>
        </w:rPr>
        <w:t xml:space="preserve"> (operative paragraph 6)</w:t>
      </w:r>
    </w:p>
    <w:p w14:paraId="3019BA91" w14:textId="77777777" w:rsidR="00AF5AAE" w:rsidRPr="005A60EF" w:rsidRDefault="00AF5AAE" w:rsidP="00F67637">
      <w:pPr>
        <w:tabs>
          <w:tab w:val="left" w:pos="1980"/>
        </w:tabs>
        <w:spacing w:line="240" w:lineRule="auto"/>
        <w:ind w:left="1170" w:right="-238"/>
        <w:jc w:val="both"/>
        <w:rPr>
          <w:rFonts w:cs="Courier New"/>
          <w:iCs/>
          <w:spacing w:val="0"/>
          <w:w w:val="100"/>
          <w:kern w:val="0"/>
          <w:szCs w:val="22"/>
          <w:lang w:val="en-GB"/>
        </w:rPr>
      </w:pPr>
    </w:p>
    <w:p w14:paraId="661727F0" w14:textId="773D6690" w:rsidR="005A60EF" w:rsidRPr="005A60EF" w:rsidRDefault="004C2D15" w:rsidP="00BD457E">
      <w:pPr>
        <w:pStyle w:val="SingleTxtG"/>
        <w:ind w:right="-238" w:firstLine="552"/>
        <w:rPr>
          <w:rFonts w:ascii="Courier New" w:hAnsi="Courier New" w:cs="Courier New"/>
          <w:sz w:val="22"/>
          <w:szCs w:val="22"/>
        </w:rPr>
      </w:pPr>
      <w:r>
        <w:rPr>
          <w:rFonts w:ascii="Courier New" w:hAnsi="Courier New" w:cs="Courier New"/>
          <w:sz w:val="22"/>
          <w:szCs w:val="22"/>
        </w:rPr>
        <w:t>(</w:t>
      </w:r>
      <w:r w:rsidR="00F0248C">
        <w:rPr>
          <w:rFonts w:ascii="Courier New" w:hAnsi="Courier New" w:cs="Courier New"/>
          <w:sz w:val="22"/>
          <w:szCs w:val="22"/>
        </w:rPr>
        <w:t>d</w:t>
      </w:r>
      <w:r>
        <w:rPr>
          <w:rFonts w:ascii="Courier New" w:hAnsi="Courier New" w:cs="Courier New"/>
          <w:sz w:val="22"/>
          <w:szCs w:val="22"/>
        </w:rPr>
        <w:t xml:space="preserve">) </w:t>
      </w:r>
      <w:r w:rsidR="005A60EF" w:rsidRPr="005A60EF">
        <w:rPr>
          <w:rFonts w:ascii="Courier New" w:hAnsi="Courier New" w:cs="Courier New"/>
          <w:sz w:val="22"/>
          <w:szCs w:val="22"/>
        </w:rPr>
        <w:t>Request the United Nations High Commissioner for Human Rights to provide an oral update on the progress made in the implementation of the present resolution to the Human Rights Council at its forty-eighth session</w:t>
      </w:r>
      <w:r w:rsidR="00F0248C">
        <w:rPr>
          <w:rFonts w:ascii="Courier New" w:hAnsi="Courier New" w:cs="Courier New"/>
          <w:sz w:val="22"/>
          <w:szCs w:val="22"/>
        </w:rPr>
        <w:t xml:space="preserve"> (operative paragraph 9)</w:t>
      </w:r>
      <w:r w:rsidR="005A60EF" w:rsidRPr="005A60EF">
        <w:rPr>
          <w:rFonts w:ascii="Courier New" w:hAnsi="Courier New" w:cs="Courier New"/>
          <w:sz w:val="22"/>
          <w:szCs w:val="22"/>
        </w:rPr>
        <w:t xml:space="preserve">; </w:t>
      </w:r>
    </w:p>
    <w:p w14:paraId="2164052C" w14:textId="77777777" w:rsidR="005A60EF" w:rsidRPr="00C97681" w:rsidRDefault="005A60EF" w:rsidP="00AA5853">
      <w:pPr>
        <w:tabs>
          <w:tab w:val="left" w:pos="1980"/>
        </w:tabs>
        <w:spacing w:line="240" w:lineRule="auto"/>
        <w:ind w:left="1170" w:right="-238"/>
        <w:jc w:val="both"/>
        <w:rPr>
          <w:rFonts w:cs="Courier New"/>
          <w:iCs/>
          <w:spacing w:val="0"/>
          <w:w w:val="100"/>
          <w:kern w:val="0"/>
          <w:szCs w:val="22"/>
          <w:lang w:val="en-GB"/>
        </w:rPr>
      </w:pPr>
    </w:p>
    <w:p w14:paraId="15271A71" w14:textId="11C5B1F1" w:rsidR="00AF5AAE" w:rsidRPr="00C97681" w:rsidRDefault="00AF5AAE" w:rsidP="00AA5853">
      <w:pPr>
        <w:numPr>
          <w:ilvl w:val="0"/>
          <w:numId w:val="1"/>
        </w:numPr>
        <w:spacing w:line="240" w:lineRule="auto"/>
        <w:ind w:left="1170" w:right="-238" w:firstLine="0"/>
        <w:jc w:val="both"/>
        <w:rPr>
          <w:rFonts w:cs="Courier New"/>
          <w:spacing w:val="0"/>
          <w:w w:val="100"/>
          <w:kern w:val="0"/>
          <w:szCs w:val="22"/>
        </w:rPr>
      </w:pPr>
      <w:r w:rsidRPr="00C97681">
        <w:rPr>
          <w:rFonts w:cs="Courier New"/>
          <w:spacing w:val="0"/>
          <w:w w:val="100"/>
          <w:kern w:val="0"/>
          <w:szCs w:val="22"/>
        </w:rPr>
        <w:t xml:space="preserve">In order to implement the requests contained in the draft resolution, the following activities and resources would be required: </w:t>
      </w:r>
    </w:p>
    <w:p w14:paraId="182E1009" w14:textId="77777777" w:rsidR="00AA5853" w:rsidRPr="00C97681" w:rsidRDefault="00AA5853" w:rsidP="00AA5853">
      <w:pPr>
        <w:tabs>
          <w:tab w:val="left" w:pos="1980"/>
        </w:tabs>
        <w:spacing w:line="240" w:lineRule="auto"/>
        <w:ind w:left="1170" w:right="-238"/>
        <w:jc w:val="both"/>
        <w:rPr>
          <w:rFonts w:cs="Courier New"/>
          <w:iCs/>
          <w:spacing w:val="0"/>
          <w:w w:val="100"/>
          <w:kern w:val="0"/>
          <w:szCs w:val="22"/>
          <w:highlight w:val="yellow"/>
        </w:rPr>
      </w:pPr>
    </w:p>
    <w:p w14:paraId="487F4E12" w14:textId="4C54CF03" w:rsidR="00F87CEA" w:rsidRDefault="00386636" w:rsidP="00DA55ED">
      <w:pPr>
        <w:numPr>
          <w:ilvl w:val="0"/>
          <w:numId w:val="5"/>
        </w:numPr>
        <w:tabs>
          <w:tab w:val="left" w:pos="1980"/>
        </w:tabs>
        <w:spacing w:line="240" w:lineRule="auto"/>
        <w:ind w:left="1170" w:right="-238" w:firstLine="360"/>
        <w:jc w:val="both"/>
        <w:rPr>
          <w:rFonts w:cs="Courier New"/>
          <w:spacing w:val="0"/>
          <w:w w:val="100"/>
          <w:kern w:val="0"/>
        </w:rPr>
      </w:pPr>
      <w:r w:rsidRPr="0A87071B">
        <w:rPr>
          <w:rFonts w:cs="Courier New"/>
          <w:spacing w:val="0"/>
          <w:w w:val="100"/>
          <w:kern w:val="0"/>
        </w:rPr>
        <w:t>Staffing res</w:t>
      </w:r>
      <w:r w:rsidR="00372D47" w:rsidRPr="0A87071B">
        <w:rPr>
          <w:rFonts w:cs="Courier New"/>
          <w:spacing w:val="0"/>
          <w:w w:val="100"/>
          <w:kern w:val="0"/>
        </w:rPr>
        <w:t>ources</w:t>
      </w:r>
      <w:r w:rsidR="009847DB" w:rsidRPr="0A87071B">
        <w:rPr>
          <w:rFonts w:cs="Courier New"/>
          <w:spacing w:val="0"/>
          <w:w w:val="100"/>
          <w:kern w:val="0"/>
        </w:rPr>
        <w:t>:</w:t>
      </w:r>
      <w:r w:rsidR="00372D47" w:rsidRPr="0A87071B">
        <w:rPr>
          <w:rFonts w:cs="Courier New"/>
          <w:spacing w:val="0"/>
          <w:w w:val="100"/>
          <w:kern w:val="0"/>
        </w:rPr>
        <w:t xml:space="preserve"> </w:t>
      </w:r>
      <w:r w:rsidR="00C97681" w:rsidRPr="0A87071B">
        <w:rPr>
          <w:rFonts w:cs="Courier New"/>
          <w:spacing w:val="0"/>
          <w:w w:val="100"/>
          <w:kern w:val="0"/>
          <w:lang w:val="en-GB"/>
        </w:rPr>
        <w:t xml:space="preserve">To support the implementation of the mandate, OHCHR </w:t>
      </w:r>
      <w:r w:rsidR="00443FB6" w:rsidRPr="0A87071B">
        <w:rPr>
          <w:rFonts w:cs="Courier New"/>
          <w:spacing w:val="0"/>
          <w:w w:val="100"/>
          <w:kern w:val="0"/>
          <w:lang w:val="en-GB"/>
        </w:rPr>
        <w:t xml:space="preserve">would </w:t>
      </w:r>
      <w:r w:rsidR="00C97681" w:rsidRPr="0A87071B">
        <w:rPr>
          <w:rFonts w:cs="Courier New"/>
          <w:spacing w:val="0"/>
          <w:w w:val="100"/>
          <w:kern w:val="0"/>
          <w:lang w:val="en-GB"/>
        </w:rPr>
        <w:t>establi</w:t>
      </w:r>
      <w:r w:rsidR="000333C3" w:rsidRPr="0A87071B">
        <w:rPr>
          <w:rFonts w:cs="Courier New"/>
          <w:spacing w:val="0"/>
          <w:w w:val="100"/>
          <w:kern w:val="0"/>
          <w:lang w:val="en-GB"/>
        </w:rPr>
        <w:t xml:space="preserve">sh a </w:t>
      </w:r>
      <w:r w:rsidR="00277A6C" w:rsidRPr="0A87071B">
        <w:rPr>
          <w:rFonts w:cs="Courier New"/>
          <w:spacing w:val="0"/>
          <w:w w:val="100"/>
          <w:kern w:val="0"/>
          <w:lang w:val="en-GB"/>
        </w:rPr>
        <w:t>s</w:t>
      </w:r>
      <w:r w:rsidR="000333C3" w:rsidRPr="0A87071B">
        <w:rPr>
          <w:rFonts w:cs="Courier New"/>
          <w:spacing w:val="0"/>
          <w:w w:val="100"/>
          <w:kern w:val="0"/>
          <w:lang w:val="en-GB"/>
        </w:rPr>
        <w:t>ecretariat</w:t>
      </w:r>
      <w:r w:rsidR="00326693" w:rsidRPr="0A87071B">
        <w:rPr>
          <w:rFonts w:cs="Courier New"/>
          <w:spacing w:val="0"/>
          <w:w w:val="100"/>
          <w:kern w:val="0"/>
          <w:lang w:val="en-GB"/>
        </w:rPr>
        <w:t xml:space="preserve"> </w:t>
      </w:r>
      <w:r w:rsidR="000333C3" w:rsidRPr="0A87071B">
        <w:rPr>
          <w:rFonts w:cs="Courier New"/>
          <w:spacing w:val="0"/>
          <w:w w:val="100"/>
          <w:kern w:val="0"/>
          <w:lang w:val="en-GB"/>
        </w:rPr>
        <w:t xml:space="preserve">comprised of </w:t>
      </w:r>
      <w:r w:rsidR="00DE45EE" w:rsidRPr="0A87071B">
        <w:rPr>
          <w:rFonts w:cs="Courier New"/>
          <w:b/>
          <w:bCs/>
          <w:spacing w:val="0"/>
          <w:w w:val="100"/>
          <w:kern w:val="0"/>
          <w:lang w:val="en-GB"/>
        </w:rPr>
        <w:t xml:space="preserve">24 </w:t>
      </w:r>
      <w:r w:rsidR="008E2BA5" w:rsidRPr="008E2BA5">
        <w:rPr>
          <w:rFonts w:cs="Courier New"/>
          <w:spacing w:val="0"/>
          <w:w w:val="100"/>
          <w:kern w:val="0"/>
          <w:lang w:val="en-GB"/>
        </w:rPr>
        <w:t>positions</w:t>
      </w:r>
      <w:r w:rsidR="008E2BA5">
        <w:rPr>
          <w:rFonts w:cs="Courier New"/>
          <w:spacing w:val="0"/>
          <w:w w:val="100"/>
          <w:kern w:val="0"/>
          <w:lang w:val="en-GB"/>
        </w:rPr>
        <w:t xml:space="preserve">, for which </w:t>
      </w:r>
      <w:r w:rsidR="00C97681" w:rsidRPr="0A87071B">
        <w:rPr>
          <w:rFonts w:cs="Courier New"/>
          <w:spacing w:val="0"/>
          <w:w w:val="100"/>
          <w:kern w:val="0"/>
          <w:lang w:val="en-GB"/>
        </w:rPr>
        <w:t xml:space="preserve">staff members </w:t>
      </w:r>
      <w:r w:rsidR="008E2BA5">
        <w:rPr>
          <w:rFonts w:cs="Courier New"/>
          <w:spacing w:val="0"/>
          <w:w w:val="100"/>
          <w:kern w:val="0"/>
          <w:lang w:val="en-GB"/>
        </w:rPr>
        <w:t xml:space="preserve">would be </w:t>
      </w:r>
      <w:r w:rsidR="00C97681" w:rsidRPr="0A87071B">
        <w:rPr>
          <w:rFonts w:cs="Courier New"/>
          <w:spacing w:val="0"/>
          <w:w w:val="100"/>
          <w:kern w:val="0"/>
          <w:lang w:val="en-GB"/>
        </w:rPr>
        <w:t>app</w:t>
      </w:r>
      <w:r w:rsidR="00501239" w:rsidRPr="0A87071B">
        <w:rPr>
          <w:rFonts w:cs="Courier New"/>
          <w:spacing w:val="0"/>
          <w:w w:val="100"/>
          <w:kern w:val="0"/>
          <w:lang w:val="en-GB"/>
        </w:rPr>
        <w:t>ointed by the High Commissioner</w:t>
      </w:r>
      <w:r w:rsidR="00162BDA" w:rsidRPr="0A87071B">
        <w:rPr>
          <w:rFonts w:cs="Courier New"/>
          <w:spacing w:val="0"/>
          <w:w w:val="100"/>
          <w:kern w:val="0"/>
          <w:lang w:val="en-GB"/>
        </w:rPr>
        <w:t xml:space="preserve">, organized in an Office of the Coordinator, </w:t>
      </w:r>
      <w:r w:rsidR="00545C58" w:rsidRPr="0A87071B">
        <w:rPr>
          <w:rFonts w:cs="Courier New"/>
          <w:spacing w:val="0"/>
          <w:w w:val="100"/>
          <w:kern w:val="0"/>
          <w:lang w:val="en-GB"/>
        </w:rPr>
        <w:t>a</w:t>
      </w:r>
      <w:r w:rsidR="00C23C64" w:rsidRPr="0A87071B">
        <w:rPr>
          <w:rFonts w:cs="Courier New"/>
          <w:spacing w:val="0"/>
          <w:w w:val="100"/>
          <w:kern w:val="0"/>
          <w:lang w:val="en-GB"/>
        </w:rPr>
        <w:t>n Investigation unit, a</w:t>
      </w:r>
      <w:r w:rsidR="00545C58" w:rsidRPr="0A87071B">
        <w:rPr>
          <w:rFonts w:cs="Courier New"/>
          <w:spacing w:val="0"/>
          <w:w w:val="100"/>
          <w:kern w:val="0"/>
          <w:lang w:val="en-GB"/>
        </w:rPr>
        <w:t xml:space="preserve"> </w:t>
      </w:r>
      <w:r w:rsidR="00162BDA" w:rsidRPr="0A87071B">
        <w:rPr>
          <w:rFonts w:cs="Courier New"/>
          <w:spacing w:val="0"/>
          <w:w w:val="100"/>
          <w:kern w:val="0"/>
          <w:lang w:val="en-GB"/>
        </w:rPr>
        <w:t xml:space="preserve">Factual analysis unit, </w:t>
      </w:r>
      <w:r w:rsidR="00545C58" w:rsidRPr="0A87071B">
        <w:rPr>
          <w:rFonts w:cs="Courier New"/>
          <w:spacing w:val="0"/>
          <w:w w:val="100"/>
          <w:kern w:val="0"/>
          <w:lang w:val="en-GB"/>
        </w:rPr>
        <w:t xml:space="preserve">an </w:t>
      </w:r>
      <w:r w:rsidR="00162BDA" w:rsidRPr="0A87071B">
        <w:rPr>
          <w:rFonts w:cs="Courier New"/>
          <w:spacing w:val="0"/>
          <w:w w:val="100"/>
          <w:kern w:val="0"/>
          <w:lang w:val="en-GB"/>
        </w:rPr>
        <w:t xml:space="preserve">Information, evidence and translation unit, and </w:t>
      </w:r>
      <w:r w:rsidR="00545C58" w:rsidRPr="0A87071B">
        <w:rPr>
          <w:rFonts w:cs="Courier New"/>
          <w:spacing w:val="0"/>
          <w:w w:val="100"/>
          <w:kern w:val="0"/>
          <w:lang w:val="en-GB"/>
        </w:rPr>
        <w:t xml:space="preserve">a </w:t>
      </w:r>
      <w:r w:rsidR="00162BDA" w:rsidRPr="0A87071B">
        <w:rPr>
          <w:rFonts w:cs="Courier New"/>
          <w:spacing w:val="0"/>
          <w:w w:val="100"/>
          <w:kern w:val="0"/>
          <w:lang w:val="en-GB"/>
        </w:rPr>
        <w:t>Legal analysis and accountability unit</w:t>
      </w:r>
      <w:r w:rsidR="00326693" w:rsidRPr="0A87071B">
        <w:rPr>
          <w:rFonts w:cs="Courier New"/>
          <w:spacing w:val="0"/>
          <w:w w:val="100"/>
          <w:kern w:val="0"/>
          <w:lang w:val="en-GB"/>
        </w:rPr>
        <w:t xml:space="preserve">. </w:t>
      </w:r>
      <w:r w:rsidR="00873D63" w:rsidRPr="0A87071B">
        <w:rPr>
          <w:rFonts w:cs="Courier New"/>
          <w:spacing w:val="0"/>
          <w:w w:val="100"/>
          <w:kern w:val="0"/>
          <w:lang w:val="en-GB"/>
        </w:rPr>
        <w:t xml:space="preserve">The secretariat would be </w:t>
      </w:r>
      <w:r w:rsidR="00593584" w:rsidRPr="0A87071B">
        <w:rPr>
          <w:rFonts w:cs="Courier New"/>
          <w:spacing w:val="0"/>
          <w:w w:val="100"/>
          <w:kern w:val="0"/>
          <w:lang w:val="en-GB"/>
        </w:rPr>
        <w:t>staffed as follows:</w:t>
      </w:r>
      <w:r w:rsidR="00F87CEA" w:rsidRPr="0A87071B">
        <w:rPr>
          <w:rFonts w:cs="Courier New"/>
        </w:rPr>
        <w:t xml:space="preserve"> </w:t>
      </w:r>
    </w:p>
    <w:p w14:paraId="56E2E7C6" w14:textId="1C8827DC" w:rsidR="00F87CEA" w:rsidRDefault="00F87CEA" w:rsidP="00F87CEA">
      <w:pPr>
        <w:tabs>
          <w:tab w:val="left" w:pos="1980"/>
        </w:tabs>
        <w:spacing w:line="240" w:lineRule="auto"/>
        <w:ind w:left="1170" w:right="-238"/>
        <w:jc w:val="both"/>
        <w:rPr>
          <w:rFonts w:cs="Courier New"/>
          <w:iCs/>
          <w:spacing w:val="0"/>
          <w:w w:val="100"/>
          <w:kern w:val="0"/>
          <w:szCs w:val="22"/>
        </w:rPr>
      </w:pPr>
    </w:p>
    <w:p w14:paraId="2E6DDFEA" w14:textId="2EBFE558" w:rsidR="00593584" w:rsidRPr="00BD457E" w:rsidRDefault="00593584" w:rsidP="00DA55ED">
      <w:pPr>
        <w:tabs>
          <w:tab w:val="left" w:pos="1980"/>
        </w:tabs>
        <w:spacing w:line="240" w:lineRule="auto"/>
        <w:ind w:left="1170" w:right="-238"/>
        <w:jc w:val="center"/>
        <w:rPr>
          <w:rFonts w:cs="Courier New"/>
          <w:spacing w:val="0"/>
          <w:w w:val="100"/>
          <w:kern w:val="0"/>
          <w:szCs w:val="22"/>
          <w:u w:val="single"/>
          <w:lang w:val="en-GB"/>
        </w:rPr>
      </w:pPr>
      <w:r w:rsidRPr="00BD457E">
        <w:rPr>
          <w:rFonts w:cs="Courier New"/>
          <w:spacing w:val="0"/>
          <w:w w:val="100"/>
          <w:kern w:val="0"/>
          <w:szCs w:val="22"/>
          <w:u w:val="single"/>
          <w:lang w:val="en-GB"/>
        </w:rPr>
        <w:t>Office of the Coordinator</w:t>
      </w:r>
    </w:p>
    <w:p w14:paraId="12CE39D6" w14:textId="77777777" w:rsidR="00593584" w:rsidRDefault="00593584" w:rsidP="00F87CEA">
      <w:pPr>
        <w:tabs>
          <w:tab w:val="left" w:pos="1980"/>
        </w:tabs>
        <w:spacing w:line="240" w:lineRule="auto"/>
        <w:ind w:left="1170" w:right="-238"/>
        <w:jc w:val="both"/>
        <w:rPr>
          <w:rFonts w:cs="Courier New"/>
          <w:iCs/>
          <w:spacing w:val="0"/>
          <w:w w:val="100"/>
          <w:kern w:val="0"/>
          <w:szCs w:val="22"/>
        </w:rPr>
      </w:pPr>
    </w:p>
    <w:p w14:paraId="3621AF81" w14:textId="29BC6059"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w:t>
      </w:r>
      <w:r w:rsidR="00372D47">
        <w:rPr>
          <w:rFonts w:cs="Courier New"/>
          <w:b/>
          <w:iCs/>
          <w:spacing w:val="0"/>
          <w:w w:val="100"/>
          <w:kern w:val="0"/>
          <w:szCs w:val="22"/>
        </w:rPr>
        <w:t>-5 Coordinator (from 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September 2021</w:t>
      </w:r>
      <w:r w:rsidRPr="00501239">
        <w:rPr>
          <w:rFonts w:cs="Courier New"/>
          <w:b/>
          <w:iCs/>
          <w:spacing w:val="0"/>
          <w:w w:val="100"/>
          <w:kern w:val="0"/>
          <w:szCs w:val="22"/>
        </w:rPr>
        <w:t>)</w:t>
      </w:r>
      <w:r w:rsidRPr="00501239">
        <w:rPr>
          <w:rFonts w:cs="Courier New"/>
          <w:iCs/>
          <w:spacing w:val="0"/>
          <w:w w:val="100"/>
          <w:kern w:val="0"/>
          <w:szCs w:val="22"/>
        </w:rPr>
        <w:t xml:space="preserve"> to: perform the functions of Coordinator; support the Commissioners on substantive, operational and administrative procedures and ensure their implementation;  manage the overall work of the secretariat, including by facilitating constructive internal work-flows, information sharing, accountability and performance management; facilitate the communication between the secretariat and the rest of OHCHR as required; ensure that the secretariat carries out its tasks in accordance with agreed strategic objectives and standard human rights investigation methodology, including the integration of gender perspectives; supervise the development of the investigation plan, methodology and tools to analyse and preserve collected information and evidence; coordinate the investigation, preservation and reporting tasks of the secretariat members; oversee the development of plans to ensure that all required measures are taken to protect victims and witnesses and that effective referral pathways for survivors are used when possible; accompany experts in their field missions; act as the main interlocutor on operational and substantive matters with duty bearers, member states, UN agencies, media and other stakeholders; ensure the integration of a gender perspective, including in the investigation plan, interviewing of victims, evidence gathering and preservation, analysis and report writing; take ultimate responsibility for the quality and timely delivery of reports and preservation efforts; liaise with the security coordinator/UNDSS on aspects related to the security requirements and inform accordingly the Experts and staff of the secretariat; manage the budget and finances of the secretariat and be responsible for regular operational, financial and administrative reporting to OHCHR and/or other UN entities as required; keep the Director of FOTCD, Head of APMENA, and Chiefs of MENA, METS and ISU informed of the operational developments through monthly reports. </w:t>
      </w:r>
    </w:p>
    <w:p w14:paraId="58B8ACF4" w14:textId="77777777" w:rsidR="00501239" w:rsidRPr="00501239" w:rsidRDefault="00501239" w:rsidP="00501239">
      <w:pPr>
        <w:pStyle w:val="ListParagraph"/>
        <w:tabs>
          <w:tab w:val="left" w:pos="1980"/>
        </w:tabs>
        <w:spacing w:line="240" w:lineRule="auto"/>
        <w:ind w:left="1854" w:right="-238"/>
        <w:jc w:val="both"/>
        <w:rPr>
          <w:rFonts w:cs="Courier New"/>
          <w:iCs/>
          <w:spacing w:val="0"/>
          <w:w w:val="100"/>
          <w:kern w:val="0"/>
          <w:szCs w:val="22"/>
        </w:rPr>
      </w:pPr>
    </w:p>
    <w:p w14:paraId="688B0DEE" w14:textId="3724E413"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P-4 Legal Liaison Officer  (</w:t>
      </w:r>
      <w:r w:rsidR="00372D47">
        <w:rPr>
          <w:rFonts w:cs="Courier New"/>
          <w:b/>
          <w:iCs/>
          <w:spacing w:val="0"/>
          <w:w w:val="100"/>
          <w:kern w:val="0"/>
          <w:szCs w:val="22"/>
        </w:rPr>
        <w:t>from 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October 2021</w:t>
      </w:r>
      <w:r w:rsidRPr="00501239">
        <w:rPr>
          <w:rFonts w:cs="Courier New"/>
          <w:b/>
          <w:iCs/>
          <w:spacing w:val="0"/>
          <w:w w:val="100"/>
          <w:kern w:val="0"/>
          <w:szCs w:val="22"/>
        </w:rPr>
        <w:t>)</w:t>
      </w:r>
      <w:r w:rsidRPr="00501239">
        <w:rPr>
          <w:rFonts w:cs="Courier New"/>
          <w:iCs/>
          <w:spacing w:val="0"/>
          <w:w w:val="100"/>
          <w:kern w:val="0"/>
          <w:szCs w:val="22"/>
        </w:rPr>
        <w:t xml:space="preserve"> to: seek and secure cooperation from states, organisations and judicial entities on fact-finding and accountability matters related to the mandate; to draft notes, letters, memoranda and other documents related to cooperation activities; to ensure that information and evidence is shared according to OHCHR rules and consent obligations; to provide legal and policy advice on cooperation issues; to undertake research and analysis of cooperation documents; to participate in field missions in fulfilment of the tasks outlined above.</w:t>
      </w:r>
    </w:p>
    <w:p w14:paraId="4443CE28" w14:textId="77777777" w:rsidR="00501239" w:rsidRPr="00501239" w:rsidRDefault="00501239" w:rsidP="00501239">
      <w:pPr>
        <w:pStyle w:val="ListParagraph"/>
        <w:rPr>
          <w:rFonts w:cs="Courier New"/>
          <w:b/>
          <w:iCs/>
          <w:spacing w:val="0"/>
          <w:w w:val="100"/>
          <w:kern w:val="0"/>
          <w:szCs w:val="22"/>
        </w:rPr>
      </w:pPr>
    </w:p>
    <w:p w14:paraId="59356140" w14:textId="48E6C75E"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P-4 Gender/SGBV Advisor, (</w:t>
      </w:r>
      <w:r w:rsidR="003D333B">
        <w:rPr>
          <w:rFonts w:cs="Courier New"/>
          <w:b/>
          <w:iCs/>
          <w:spacing w:val="0"/>
          <w:w w:val="100"/>
          <w:kern w:val="0"/>
          <w:szCs w:val="22"/>
        </w:rPr>
        <w:t>f</w:t>
      </w:r>
      <w:r w:rsidR="00372D47">
        <w:rPr>
          <w:rFonts w:cs="Courier New"/>
          <w:b/>
          <w:iCs/>
          <w:spacing w:val="0"/>
          <w:w w:val="100"/>
          <w:kern w:val="0"/>
          <w:szCs w:val="22"/>
        </w:rPr>
        <w:t xml:space="preserve">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w:t>
      </w:r>
      <w:r w:rsidRPr="00501239">
        <w:rPr>
          <w:rFonts w:cs="Courier New"/>
          <w:b/>
          <w:iCs/>
          <w:spacing w:val="0"/>
          <w:w w:val="100"/>
          <w:kern w:val="0"/>
          <w:szCs w:val="22"/>
        </w:rPr>
        <w:t>September 2021</w:t>
      </w:r>
      <w:r w:rsidR="00372D47">
        <w:rPr>
          <w:rFonts w:cs="Courier New"/>
          <w:b/>
          <w:iCs/>
          <w:spacing w:val="0"/>
          <w:w w:val="100"/>
          <w:kern w:val="0"/>
          <w:szCs w:val="22"/>
        </w:rPr>
        <w:t>)</w:t>
      </w:r>
      <w:r w:rsidRPr="00501239">
        <w:rPr>
          <w:rFonts w:cs="Courier New"/>
          <w:iCs/>
          <w:spacing w:val="0"/>
          <w:w w:val="100"/>
          <w:kern w:val="0"/>
          <w:szCs w:val="22"/>
        </w:rPr>
        <w:t xml:space="preserve"> to: advise the Secretariat on the gender dimensions of human rights violations and abuses, including through gender analysis and advice, ensuring integration of a gender perspective throughout the work; collect information pertaining to women’s human rights and gender issues directly related to the mandate; ensure proper documentation, collection, preservation of information, analysis and reporting on cases of sexual and gender-based violence and other gender-based human rights violations and abuses and that the gender-specific impact of violations is assessed, documented, analysed and reported by all members of the secretariat; conduct and/or assist the secretariat in interviewing and evidence gathering activities, ensuring that necessary measures of protection and confidentiality for witnesses and victims are gender-sensitive; recommend referral pathways addressed to victims and survivors, in accordance with agreed methodology and strategy, as well as OHCHR’s methodology and with full respect for the ‘do no harm principle’; provide advice to the Secretariat on the integration of gender-sensitive information gathering methods including interviewing, security arrangements, witness and victim protection and safe information and data handling; participate in field missions for information gathering activities; contribute to the drafting and timely submission of analytical documents and the final report, including its recommendations and ensure that all such documents integrate a gender perspective and that gender-sensitive language is used throughout; suggest gender-specific priority recommendations for the final report, including on sexual and gender-based violence.</w:t>
      </w:r>
    </w:p>
    <w:p w14:paraId="4A43F5A4" w14:textId="77777777" w:rsidR="00501239" w:rsidRDefault="00501239" w:rsidP="00501239">
      <w:pPr>
        <w:pStyle w:val="ListParagraph"/>
        <w:tabs>
          <w:tab w:val="left" w:pos="1980"/>
        </w:tabs>
        <w:spacing w:line="240" w:lineRule="auto"/>
        <w:ind w:left="1854" w:right="-238"/>
        <w:jc w:val="both"/>
        <w:rPr>
          <w:rFonts w:cs="Courier New"/>
          <w:iCs/>
          <w:spacing w:val="0"/>
          <w:w w:val="100"/>
          <w:kern w:val="0"/>
          <w:szCs w:val="22"/>
        </w:rPr>
      </w:pPr>
    </w:p>
    <w:p w14:paraId="3D54C97B" w14:textId="45F37FC0"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P-3 Security Officer (</w:t>
      </w:r>
      <w:r w:rsidR="00372D47">
        <w:rPr>
          <w:rFonts w:cs="Courier New"/>
          <w:b/>
          <w:iCs/>
          <w:spacing w:val="0"/>
          <w:w w:val="100"/>
          <w:kern w:val="0"/>
          <w:szCs w:val="22"/>
        </w:rPr>
        <w:t>from 1</w:t>
      </w:r>
      <w:r w:rsidR="00372D47" w:rsidRPr="00372D47">
        <w:rPr>
          <w:rFonts w:cs="Courier New"/>
          <w:b/>
          <w:iCs/>
          <w:spacing w:val="0"/>
          <w:w w:val="100"/>
          <w:kern w:val="0"/>
          <w:szCs w:val="22"/>
          <w:vertAlign w:val="superscript"/>
        </w:rPr>
        <w:t>st</w:t>
      </w:r>
      <w:r w:rsidRPr="00501239">
        <w:rPr>
          <w:rFonts w:cs="Courier New"/>
          <w:b/>
          <w:iCs/>
          <w:spacing w:val="0"/>
          <w:w w:val="100"/>
          <w:kern w:val="0"/>
          <w:szCs w:val="22"/>
        </w:rPr>
        <w:t xml:space="preserve"> November</w:t>
      </w:r>
      <w:r w:rsidR="003D333B">
        <w:rPr>
          <w:rFonts w:cs="Courier New"/>
          <w:b/>
          <w:iCs/>
          <w:spacing w:val="0"/>
          <w:w w:val="100"/>
          <w:kern w:val="0"/>
          <w:szCs w:val="22"/>
        </w:rPr>
        <w:t xml:space="preserve"> 2021</w:t>
      </w:r>
      <w:r w:rsidRPr="00501239">
        <w:rPr>
          <w:rFonts w:cs="Courier New"/>
          <w:b/>
          <w:iCs/>
          <w:spacing w:val="0"/>
          <w:w w:val="100"/>
          <w:kern w:val="0"/>
          <w:szCs w:val="22"/>
        </w:rPr>
        <w:t>)</w:t>
      </w:r>
      <w:r w:rsidRPr="00501239">
        <w:rPr>
          <w:rFonts w:cs="Courier New"/>
          <w:iCs/>
          <w:spacing w:val="0"/>
          <w:w w:val="100"/>
          <w:kern w:val="0"/>
          <w:szCs w:val="22"/>
        </w:rPr>
        <w:t xml:space="preserve"> to: advise the Coordinator of the Secretariat on all security related matters, conduct a Security Risk Assessment for all locations where the team will operate; accompany the team and members on field visits; liaise on a daily basis with local security forces in providing proper security coverage for the team’s activities; coordinate security coverage of the field visits of members; act as liaison officer between the commission of inquiry and UNDSS.</w:t>
      </w:r>
    </w:p>
    <w:p w14:paraId="1ED02BC5" w14:textId="77777777" w:rsidR="00501239" w:rsidRPr="00501239" w:rsidRDefault="00501239" w:rsidP="00501239">
      <w:pPr>
        <w:pStyle w:val="ListParagraph"/>
        <w:rPr>
          <w:rFonts w:cs="Courier New"/>
          <w:b/>
          <w:iCs/>
          <w:spacing w:val="0"/>
          <w:w w:val="100"/>
          <w:kern w:val="0"/>
          <w:szCs w:val="22"/>
        </w:rPr>
      </w:pPr>
    </w:p>
    <w:p w14:paraId="5AFAE52B" w14:textId="1C3E3C07"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P-3 Adm</w:t>
      </w:r>
      <w:r w:rsidR="00372D47">
        <w:rPr>
          <w:rFonts w:cs="Courier New"/>
          <w:b/>
          <w:iCs/>
          <w:spacing w:val="0"/>
          <w:w w:val="100"/>
          <w:kern w:val="0"/>
          <w:szCs w:val="22"/>
        </w:rPr>
        <w:t>inistrative Officer (from 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September</w:t>
      </w:r>
      <w:r w:rsidR="003D333B">
        <w:rPr>
          <w:rFonts w:cs="Courier New"/>
          <w:b/>
          <w:iCs/>
          <w:spacing w:val="0"/>
          <w:w w:val="100"/>
          <w:kern w:val="0"/>
          <w:szCs w:val="22"/>
        </w:rPr>
        <w:t xml:space="preserve"> 2021</w:t>
      </w:r>
      <w:r w:rsidRPr="00501239">
        <w:rPr>
          <w:rFonts w:cs="Courier New"/>
          <w:b/>
          <w:iCs/>
          <w:spacing w:val="0"/>
          <w:w w:val="100"/>
          <w:kern w:val="0"/>
          <w:szCs w:val="22"/>
        </w:rPr>
        <w:t>)</w:t>
      </w:r>
      <w:r w:rsidRPr="00501239">
        <w:rPr>
          <w:rFonts w:cs="Courier New"/>
          <w:iCs/>
          <w:spacing w:val="0"/>
          <w:w w:val="100"/>
          <w:kern w:val="0"/>
          <w:szCs w:val="22"/>
        </w:rPr>
        <w:t xml:space="preserve"> to: provide support in the management of all issues related to logistics, finance and human resources; provide overall administrative assistance to the Commissioners for all their travel; support the secretariat in the preparation, conduct and follow up of all field missions; support the planning and organization of investigative team meetings and high level meetings in Geneva and elsewhere.</w:t>
      </w:r>
    </w:p>
    <w:p w14:paraId="4E89A8F4" w14:textId="77777777" w:rsidR="00501239" w:rsidRPr="00501239" w:rsidRDefault="00501239" w:rsidP="00501239">
      <w:pPr>
        <w:pStyle w:val="ListParagraph"/>
        <w:rPr>
          <w:rFonts w:cs="Courier New"/>
          <w:b/>
          <w:iCs/>
          <w:spacing w:val="0"/>
          <w:w w:val="100"/>
          <w:kern w:val="0"/>
          <w:szCs w:val="22"/>
        </w:rPr>
      </w:pPr>
    </w:p>
    <w:p w14:paraId="6548D434" w14:textId="69AF063C"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G-5 Programme Assistant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September 2021</w:t>
      </w:r>
      <w:r w:rsidRPr="00501239">
        <w:rPr>
          <w:rFonts w:cs="Courier New"/>
          <w:b/>
          <w:iCs/>
          <w:spacing w:val="0"/>
          <w:w w:val="100"/>
          <w:kern w:val="0"/>
          <w:szCs w:val="22"/>
        </w:rPr>
        <w:t>)</w:t>
      </w:r>
      <w:r w:rsidRPr="00501239">
        <w:rPr>
          <w:rFonts w:cs="Courier New"/>
          <w:iCs/>
          <w:spacing w:val="0"/>
          <w:w w:val="100"/>
          <w:kern w:val="0"/>
          <w:szCs w:val="22"/>
        </w:rPr>
        <w:t xml:space="preserve"> to: assist the P-3 Administrative Officer with all issues related to logistics, finance and human resources; provide administrative assistance to the Commissioners for all their travel; assist the secretariat in the preparation, conduct and follow up of all field missions; assist with the planning and organization of investigative team meetings and high level meetings in Geneva and elsewhere.</w:t>
      </w:r>
    </w:p>
    <w:p w14:paraId="7A8F21F5" w14:textId="7D877725" w:rsidR="00593584" w:rsidRDefault="00593584" w:rsidP="00F93A91">
      <w:pPr>
        <w:tabs>
          <w:tab w:val="left" w:pos="1980"/>
        </w:tabs>
        <w:spacing w:line="240" w:lineRule="auto"/>
        <w:ind w:right="-238"/>
        <w:jc w:val="both"/>
        <w:rPr>
          <w:rFonts w:cs="Courier New"/>
          <w:iCs/>
          <w:spacing w:val="0"/>
          <w:w w:val="100"/>
          <w:kern w:val="0"/>
          <w:szCs w:val="22"/>
        </w:rPr>
      </w:pPr>
    </w:p>
    <w:p w14:paraId="50F2C79E" w14:textId="3C40C4FC" w:rsidR="00F93A91" w:rsidRPr="00BD457E" w:rsidRDefault="00605F42" w:rsidP="00BD457E">
      <w:pPr>
        <w:tabs>
          <w:tab w:val="left" w:pos="1980"/>
        </w:tabs>
        <w:spacing w:line="240" w:lineRule="auto"/>
        <w:ind w:right="-238"/>
        <w:jc w:val="center"/>
        <w:rPr>
          <w:rFonts w:cs="Courier New"/>
          <w:iCs/>
          <w:spacing w:val="0"/>
          <w:w w:val="100"/>
          <w:kern w:val="0"/>
          <w:szCs w:val="22"/>
          <w:u w:val="single"/>
        </w:rPr>
      </w:pPr>
      <w:r w:rsidRPr="00BD457E">
        <w:rPr>
          <w:rFonts w:cs="Courier New"/>
          <w:spacing w:val="0"/>
          <w:w w:val="100"/>
          <w:kern w:val="0"/>
          <w:szCs w:val="22"/>
          <w:u w:val="single"/>
          <w:lang w:val="en-GB"/>
        </w:rPr>
        <w:t>Investigation unit</w:t>
      </w:r>
    </w:p>
    <w:p w14:paraId="663BD3AF" w14:textId="77777777" w:rsidR="00501239" w:rsidRPr="00501239" w:rsidRDefault="00501239" w:rsidP="00501239">
      <w:pPr>
        <w:pStyle w:val="ListParagraph"/>
        <w:rPr>
          <w:rFonts w:cs="Courier New"/>
          <w:b/>
          <w:iCs/>
          <w:spacing w:val="0"/>
          <w:w w:val="100"/>
          <w:kern w:val="0"/>
          <w:szCs w:val="22"/>
        </w:rPr>
      </w:pPr>
    </w:p>
    <w:p w14:paraId="7C63E603" w14:textId="0EDE58F1"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 xml:space="preserve">One </w:t>
      </w:r>
      <w:r w:rsidR="00372D47">
        <w:rPr>
          <w:rFonts w:cs="Courier New"/>
          <w:b/>
          <w:iCs/>
          <w:spacing w:val="0"/>
          <w:w w:val="100"/>
          <w:kern w:val="0"/>
          <w:szCs w:val="22"/>
        </w:rPr>
        <w:t>P-4 Investigation Team Leader (from 1</w:t>
      </w:r>
      <w:r w:rsidR="00372D47" w:rsidRPr="00372D47">
        <w:rPr>
          <w:rFonts w:cs="Courier New"/>
          <w:b/>
          <w:iCs/>
          <w:spacing w:val="0"/>
          <w:w w:val="100"/>
          <w:kern w:val="0"/>
          <w:szCs w:val="22"/>
          <w:vertAlign w:val="superscript"/>
        </w:rPr>
        <w:t>st</w:t>
      </w:r>
      <w:r w:rsidRPr="00501239">
        <w:rPr>
          <w:rFonts w:cs="Courier New"/>
          <w:b/>
          <w:iCs/>
          <w:spacing w:val="0"/>
          <w:w w:val="100"/>
          <w:kern w:val="0"/>
          <w:szCs w:val="22"/>
        </w:rPr>
        <w:t xml:space="preserve"> September </w:t>
      </w:r>
      <w:r w:rsidR="00372D47">
        <w:rPr>
          <w:rFonts w:cs="Courier New"/>
          <w:b/>
          <w:iCs/>
          <w:spacing w:val="0"/>
          <w:w w:val="100"/>
          <w:kern w:val="0"/>
          <w:szCs w:val="22"/>
        </w:rPr>
        <w:t>2021</w:t>
      </w:r>
      <w:r w:rsidRPr="00501239">
        <w:rPr>
          <w:rFonts w:cs="Courier New"/>
          <w:b/>
          <w:iCs/>
          <w:spacing w:val="0"/>
          <w:w w:val="100"/>
          <w:kern w:val="0"/>
          <w:szCs w:val="22"/>
        </w:rPr>
        <w:t>)</w:t>
      </w:r>
      <w:r w:rsidRPr="00501239">
        <w:rPr>
          <w:rFonts w:cs="Courier New"/>
          <w:iCs/>
          <w:spacing w:val="0"/>
          <w:w w:val="100"/>
          <w:kern w:val="0"/>
          <w:szCs w:val="22"/>
        </w:rPr>
        <w:t xml:space="preserve"> to: manage the day-to-day operations of the Investigation Unit; serve as first reporting officer of the team of Human Rights Officers/Investigators and others; develop fact-finding information gathering and operational plans reflecting the priorities identified by the Commissioners and in accordance with standard OHCHR methodology, including on the integration of gender perspective; adapt methodologies and tools to collect and properly preserve all data in a manner suitable for judicial processes; oversee, guide and conduct interviews and other evidence gathering activities, ensuring the proper recording of ‘informed consent’; oversee all team inputs with a view to ensuring that the highest quality standards of investigation, analysis, verification, preservation, are upheld; develop and oversee plans to ensure that all appropriate and necessary measures are taken to protect victims and witnesses and that effective referral pathways are identified and communicated to survivors and others as appropriate; participate in, and organise, missions to sites of violations or other places as required; coordinate drafting of the internal analyses and contribute to the Team’s public reports; oversee the proper handling, secure storage and preservation of information and data in accordance with OHCHR methodology, procedures and tools adopted.</w:t>
      </w:r>
    </w:p>
    <w:p w14:paraId="586973D1" w14:textId="77777777" w:rsidR="00501239" w:rsidRPr="00501239" w:rsidRDefault="00501239" w:rsidP="00501239">
      <w:pPr>
        <w:pStyle w:val="ListParagraph"/>
        <w:tabs>
          <w:tab w:val="left" w:pos="1980"/>
        </w:tabs>
        <w:spacing w:line="240" w:lineRule="auto"/>
        <w:ind w:left="1854" w:right="-238"/>
        <w:jc w:val="both"/>
        <w:rPr>
          <w:rFonts w:cs="Courier New"/>
          <w:iCs/>
          <w:spacing w:val="0"/>
          <w:w w:val="100"/>
          <w:kern w:val="0"/>
          <w:szCs w:val="22"/>
        </w:rPr>
      </w:pPr>
    </w:p>
    <w:p w14:paraId="1F6FC1E1" w14:textId="1CE75FFA"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Two P-3 Human Rights Officers / Investigators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October 2021</w:t>
      </w:r>
      <w:r w:rsidRPr="00501239">
        <w:rPr>
          <w:rFonts w:cs="Courier New"/>
          <w:b/>
          <w:iCs/>
          <w:spacing w:val="0"/>
          <w:w w:val="100"/>
          <w:kern w:val="0"/>
          <w:szCs w:val="22"/>
        </w:rPr>
        <w:t>)</w:t>
      </w:r>
      <w:r w:rsidRPr="00501239">
        <w:rPr>
          <w:rFonts w:cs="Courier New"/>
          <w:iCs/>
          <w:spacing w:val="0"/>
          <w:w w:val="100"/>
          <w:kern w:val="0"/>
          <w:szCs w:val="22"/>
        </w:rPr>
        <w:t xml:space="preserve"> to: research, collect and analyse information and documentation pertaining to violations of IHL and IHRL and international criminal law matters as required by the mandate, and, under the guidance of the Investigation Team Leader, propose information gathering methods and tools; conduct timely monitoring of trends and patterns of violations; conduct information gathering, including through interviews with victims and witnesses and examining open sources, to verify allegations of violations of international human rights, or international criminal law as set out in the mandate; employ monitoring and mapping tools,  and assess the authenticity of collected materials and testimonies;  identify alleged perpetrators based on OHCHR information gathering methods; participate in and organize missions to sites of violations or other places as required; ensure that all measures are taken for the protection of victims and witnesses who cooperate with the Team, respect for the ‘do no harm principle by making effective use of referral pathways and protection measures for survivors and witnesses; ensure that the information and documentation related to the investigation are protected, stored and preserved safely in accordance with procedures established; undertake preliminary analysis of information gathered and draft analytical documents, including a gender analysis; provide inputs for the reports and draft relevant sections as tasked; ensure that a gender perspective and gender-sensitive approaches are integrated at all stages of the investigation, analysis and report drafting.</w:t>
      </w:r>
    </w:p>
    <w:p w14:paraId="4F26682B" w14:textId="77777777" w:rsidR="00501239" w:rsidRDefault="00501239" w:rsidP="00501239">
      <w:pPr>
        <w:pStyle w:val="ListParagraph"/>
        <w:tabs>
          <w:tab w:val="left" w:pos="1980"/>
        </w:tabs>
        <w:spacing w:line="240" w:lineRule="auto"/>
        <w:ind w:left="1854" w:right="-238"/>
        <w:jc w:val="both"/>
        <w:rPr>
          <w:rFonts w:cs="Courier New"/>
          <w:iCs/>
          <w:spacing w:val="0"/>
          <w:w w:val="100"/>
          <w:kern w:val="0"/>
          <w:szCs w:val="22"/>
        </w:rPr>
      </w:pPr>
    </w:p>
    <w:p w14:paraId="3B2AA897" w14:textId="16DACD93"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P-3 Child Rights Expert / Human Rig</w:t>
      </w:r>
      <w:r w:rsidR="00372D47">
        <w:rPr>
          <w:rFonts w:cs="Courier New"/>
          <w:b/>
          <w:iCs/>
          <w:spacing w:val="0"/>
          <w:w w:val="100"/>
          <w:kern w:val="0"/>
          <w:szCs w:val="22"/>
        </w:rPr>
        <w:t>hts Investigator (from 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October 2021</w:t>
      </w:r>
      <w:r w:rsidRPr="00501239">
        <w:rPr>
          <w:rFonts w:cs="Courier New"/>
          <w:b/>
          <w:iCs/>
          <w:spacing w:val="0"/>
          <w:w w:val="100"/>
          <w:kern w:val="0"/>
          <w:szCs w:val="22"/>
        </w:rPr>
        <w:t>)</w:t>
      </w:r>
      <w:r w:rsidRPr="00501239">
        <w:rPr>
          <w:rFonts w:cs="Courier New"/>
          <w:iCs/>
          <w:spacing w:val="0"/>
          <w:w w:val="100"/>
          <w:kern w:val="0"/>
          <w:szCs w:val="22"/>
        </w:rPr>
        <w:t xml:space="preserve"> to: serve both as a human rights investigator and as an advisor to all Secretariat members on Child Protection issues; conduct information gathering activities, including interviews and the collection and analysis of information pertaining to human rights and international criminal law; advise on the drafting of the information gathering plan with respect to child protection issues; analyse information collected on children; and draft input for the final report on child rights issues.</w:t>
      </w:r>
    </w:p>
    <w:p w14:paraId="630D3FF1" w14:textId="3A35C229" w:rsidR="00F93A91" w:rsidRDefault="00F93A91" w:rsidP="00F93A91">
      <w:pPr>
        <w:tabs>
          <w:tab w:val="left" w:pos="1980"/>
        </w:tabs>
        <w:spacing w:line="240" w:lineRule="auto"/>
        <w:ind w:right="-238"/>
        <w:jc w:val="both"/>
        <w:rPr>
          <w:rFonts w:cs="Courier New"/>
          <w:iCs/>
          <w:spacing w:val="0"/>
          <w:w w:val="100"/>
          <w:kern w:val="0"/>
          <w:szCs w:val="22"/>
        </w:rPr>
      </w:pPr>
    </w:p>
    <w:p w14:paraId="3B667E5B" w14:textId="660A2C44" w:rsidR="00F93A91" w:rsidRPr="00BD457E" w:rsidRDefault="00F93A91" w:rsidP="00BD457E">
      <w:pPr>
        <w:tabs>
          <w:tab w:val="left" w:pos="1980"/>
        </w:tabs>
        <w:spacing w:line="240" w:lineRule="auto"/>
        <w:ind w:right="-238"/>
        <w:jc w:val="center"/>
        <w:rPr>
          <w:rFonts w:cs="Courier New"/>
          <w:iCs/>
          <w:spacing w:val="0"/>
          <w:w w:val="100"/>
          <w:kern w:val="0"/>
          <w:szCs w:val="22"/>
          <w:u w:val="single"/>
        </w:rPr>
      </w:pPr>
      <w:r w:rsidRPr="00BD457E">
        <w:rPr>
          <w:rFonts w:cs="Courier New"/>
          <w:spacing w:val="0"/>
          <w:w w:val="100"/>
          <w:kern w:val="0"/>
          <w:szCs w:val="22"/>
          <w:u w:val="single"/>
          <w:lang w:val="en-GB"/>
        </w:rPr>
        <w:t>Factual analysis unit</w:t>
      </w:r>
    </w:p>
    <w:p w14:paraId="79963C04" w14:textId="77777777" w:rsidR="00501239" w:rsidRPr="00501239" w:rsidRDefault="00501239" w:rsidP="00501239">
      <w:pPr>
        <w:pStyle w:val="ListParagraph"/>
        <w:rPr>
          <w:rFonts w:cs="Courier New"/>
          <w:b/>
          <w:iCs/>
          <w:spacing w:val="0"/>
          <w:w w:val="100"/>
          <w:kern w:val="0"/>
          <w:szCs w:val="22"/>
        </w:rPr>
      </w:pPr>
    </w:p>
    <w:p w14:paraId="7A070E79" w14:textId="11FB2731"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P-4 Analyst/Reporting Officer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Pr="00501239">
        <w:rPr>
          <w:rFonts w:cs="Courier New"/>
          <w:b/>
          <w:iCs/>
          <w:spacing w:val="0"/>
          <w:w w:val="100"/>
          <w:kern w:val="0"/>
          <w:szCs w:val="22"/>
        </w:rPr>
        <w:t xml:space="preserve"> October 2021)</w:t>
      </w:r>
      <w:r w:rsidRPr="00501239">
        <w:rPr>
          <w:rFonts w:cs="Courier New"/>
          <w:iCs/>
          <w:spacing w:val="0"/>
          <w:w w:val="100"/>
          <w:kern w:val="0"/>
          <w:szCs w:val="22"/>
        </w:rPr>
        <w:t xml:space="preserve"> to: review and analyse information collected and advise secretariat staff on addressing gaps and following leads; coordinate closely with the Legal Officer to ensure information collected corresponds to the required legal elements; coordinate the drafting of the reports and act as main drafter; prepare briefings, summaries of information gathered and analytical documents; coordinate closely with the Gender Adviser to ensure gender perspectives are integrated throughout the investigation, and during analysis and report drafting, including on the gendered impact of the violations; prepare analytical documents as required; ensure that information collected is properly documented, in accordance with standard OHCHR methodology; assist in drawing analytical conclusions; contribute to the establishment and implementation of an evidence management system to ensure the eventual effective use of gathered information by accountability bodies; carry out analysis of the information gathered with a view to ensuring the identification of the root causes of tensions and to ensure the effective use of information by accountability bodies, including identifying gaps and probable new lines of inquiry.</w:t>
      </w:r>
    </w:p>
    <w:p w14:paraId="35F2D80A" w14:textId="62C91541" w:rsidR="00501239" w:rsidRPr="00501239" w:rsidRDefault="00501239" w:rsidP="00501239">
      <w:pPr>
        <w:pStyle w:val="ListParagraph"/>
        <w:tabs>
          <w:tab w:val="left" w:pos="1980"/>
        </w:tabs>
        <w:spacing w:line="240" w:lineRule="auto"/>
        <w:ind w:left="1854" w:right="-238"/>
        <w:jc w:val="both"/>
        <w:rPr>
          <w:rFonts w:cs="Courier New"/>
          <w:iCs/>
          <w:spacing w:val="0"/>
          <w:w w:val="100"/>
          <w:kern w:val="0"/>
          <w:szCs w:val="22"/>
        </w:rPr>
      </w:pPr>
    </w:p>
    <w:p w14:paraId="522795FD" w14:textId="0B1E97F0"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P-4 Military Advisor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w:t>
      </w:r>
      <w:r w:rsidRPr="00501239">
        <w:rPr>
          <w:rFonts w:cs="Courier New"/>
          <w:b/>
          <w:iCs/>
          <w:spacing w:val="0"/>
          <w:w w:val="100"/>
          <w:kern w:val="0"/>
          <w:szCs w:val="22"/>
        </w:rPr>
        <w:t>January</w:t>
      </w:r>
      <w:r w:rsidR="00372D47">
        <w:rPr>
          <w:rFonts w:cs="Courier New"/>
          <w:b/>
          <w:iCs/>
          <w:spacing w:val="0"/>
          <w:w w:val="100"/>
          <w:kern w:val="0"/>
          <w:szCs w:val="22"/>
        </w:rPr>
        <w:t xml:space="preserve"> 2022</w:t>
      </w:r>
      <w:r w:rsidRPr="00501239">
        <w:rPr>
          <w:rFonts w:cs="Courier New"/>
          <w:b/>
          <w:iCs/>
          <w:spacing w:val="0"/>
          <w:w w:val="100"/>
          <w:kern w:val="0"/>
          <w:szCs w:val="22"/>
        </w:rPr>
        <w:t>)</w:t>
      </w:r>
      <w:r w:rsidRPr="00501239">
        <w:rPr>
          <w:rFonts w:cs="Courier New"/>
          <w:iCs/>
          <w:spacing w:val="0"/>
          <w:w w:val="100"/>
          <w:kern w:val="0"/>
          <w:szCs w:val="22"/>
        </w:rPr>
        <w:t xml:space="preserve"> to: collect and analyse information to assist on the overall understanding of the security sector, police and military related matters; gather and analyse information, and produce mapping, organograms and analysis of the State security institutions, and the structures of armed groups; de facto and de jure command responsibility, troop movements; relationship between security institutions and other state institutions; provide an assessment of the operating environment for security forces and other forces; undertake enhanced monitoring into specific incidents identified by the team; gather and analyse information to identify the units/troops (state and non-state) and respective commanders deployed during key events; assist in the identification of alleged perpetrators and units; advise on military procedures and methods including issues related to ballistics; weapons, military vehicles and aircraft; as directed by the Head of the Secretariat, establish appropriate liaison with the law enforcement officers as required.</w:t>
      </w:r>
    </w:p>
    <w:p w14:paraId="19894A64" w14:textId="77777777" w:rsidR="00501239" w:rsidRDefault="00501239" w:rsidP="00501239">
      <w:pPr>
        <w:pStyle w:val="ListParagraph"/>
        <w:tabs>
          <w:tab w:val="left" w:pos="1980"/>
        </w:tabs>
        <w:spacing w:line="240" w:lineRule="auto"/>
        <w:ind w:left="1854" w:right="-238"/>
        <w:jc w:val="both"/>
        <w:rPr>
          <w:rFonts w:cs="Courier New"/>
          <w:iCs/>
          <w:spacing w:val="0"/>
          <w:w w:val="100"/>
          <w:kern w:val="0"/>
          <w:szCs w:val="22"/>
        </w:rPr>
      </w:pPr>
    </w:p>
    <w:p w14:paraId="7D56F9AE" w14:textId="3135890F"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P-4 Forensic Expert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w:t>
      </w:r>
      <w:r w:rsidRPr="00501239">
        <w:rPr>
          <w:rFonts w:cs="Courier New"/>
          <w:b/>
          <w:iCs/>
          <w:spacing w:val="0"/>
          <w:w w:val="100"/>
          <w:kern w:val="0"/>
          <w:szCs w:val="22"/>
        </w:rPr>
        <w:t xml:space="preserve">January </w:t>
      </w:r>
      <w:r w:rsidR="00372D47">
        <w:rPr>
          <w:rFonts w:cs="Courier New"/>
          <w:b/>
          <w:iCs/>
          <w:spacing w:val="0"/>
          <w:w w:val="100"/>
          <w:kern w:val="0"/>
          <w:szCs w:val="22"/>
        </w:rPr>
        <w:t>202</w:t>
      </w:r>
      <w:r w:rsidRPr="00501239">
        <w:rPr>
          <w:rFonts w:cs="Courier New"/>
          <w:b/>
          <w:iCs/>
          <w:spacing w:val="0"/>
          <w:w w:val="100"/>
          <w:kern w:val="0"/>
          <w:szCs w:val="22"/>
        </w:rPr>
        <w:t>2)</w:t>
      </w:r>
      <w:r w:rsidRPr="00501239">
        <w:rPr>
          <w:rFonts w:cs="Courier New"/>
          <w:iCs/>
          <w:spacing w:val="0"/>
          <w:w w:val="100"/>
          <w:kern w:val="0"/>
          <w:szCs w:val="22"/>
        </w:rPr>
        <w:t xml:space="preserve"> to: analyse violations and crime scenes, photos, videos and other materials gathered to determine the likely cause of wounds/injuries or death; to provide possible reconstruction of events and to provide advice and draft reports on medico-legal issues concerning the cause of injury or death, gender, approximate age and manner of injury or death of cases researched; to visit violations and crimes scenes and collect forensic material; provide advice on preservation of forensic evidence; and to collect and analyse forensic evidence and medical documentation; contribute to drafting of Commission’s reports as necessary.</w:t>
      </w:r>
    </w:p>
    <w:p w14:paraId="485A7E8D" w14:textId="77777777" w:rsidR="00501239" w:rsidRPr="00501239" w:rsidRDefault="00501239" w:rsidP="00501239">
      <w:pPr>
        <w:pStyle w:val="ListParagraph"/>
        <w:rPr>
          <w:rFonts w:cs="Courier New"/>
          <w:iCs/>
          <w:spacing w:val="0"/>
          <w:w w:val="100"/>
          <w:kern w:val="0"/>
          <w:szCs w:val="22"/>
        </w:rPr>
      </w:pPr>
    </w:p>
    <w:p w14:paraId="59224677" w14:textId="2D8AEB05"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w:t>
      </w:r>
      <w:r w:rsidR="00372D47">
        <w:rPr>
          <w:rFonts w:cs="Courier New"/>
          <w:b/>
          <w:iCs/>
          <w:spacing w:val="0"/>
          <w:w w:val="100"/>
          <w:kern w:val="0"/>
          <w:szCs w:val="22"/>
        </w:rPr>
        <w:t>ne P-3 Analyst (from 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October 2021</w:t>
      </w:r>
      <w:r w:rsidRPr="00501239">
        <w:rPr>
          <w:rFonts w:cs="Courier New"/>
          <w:b/>
          <w:iCs/>
          <w:spacing w:val="0"/>
          <w:w w:val="100"/>
          <w:kern w:val="0"/>
          <w:szCs w:val="22"/>
        </w:rPr>
        <w:t xml:space="preserve">) </w:t>
      </w:r>
      <w:r w:rsidRPr="00501239">
        <w:rPr>
          <w:rFonts w:cs="Courier New"/>
          <w:iCs/>
          <w:spacing w:val="0"/>
          <w:w w:val="100"/>
          <w:kern w:val="0"/>
          <w:szCs w:val="22"/>
        </w:rPr>
        <w:t>to: review and analyse information collected and advise secretariat staff on addressing gaps and following leads; in coordination with the Investigations Team leader, identify gaps and orient the investigation accordingly; coordinate closely with the Legal Officer to ensure information collected corresponds to the required legal elements; coordinate closely with the Gender Adviser to ensure gender perspectives are integrated throughout the investigation, and during analysis and report drafting, including on the gendered impact of the violations; prepare briefings, summaries of information gathered and analytical documents as required; contribute to the drafting of the report; ensure that information collected is properly documented, in accordance with standard OHCHR methodology in coordination with the Investigations Team leader; assist in drawing gender sensitive analytical conclusions; propose the structure of reports and visualisation of the findings, including its gendered impact and conclusions; assist in developing actionable and gender-sensitive recommendations; lead the development of an evidence management system to ensure the eventual effective use of gathered information by separate and subsequent accountability bodies; carry out factual and gender- sensitive analysis of the information gathered with a view to ensure its effective use by separate and subsequent accountability bodies, including identifying gaps and probable new lines of inquiry.</w:t>
      </w:r>
    </w:p>
    <w:p w14:paraId="27A53B08" w14:textId="77777777" w:rsidR="00501239" w:rsidRPr="00501239" w:rsidRDefault="00501239" w:rsidP="00501239">
      <w:pPr>
        <w:pStyle w:val="ListParagraph"/>
        <w:tabs>
          <w:tab w:val="left" w:pos="1980"/>
        </w:tabs>
        <w:spacing w:line="240" w:lineRule="auto"/>
        <w:ind w:left="1854" w:right="-238"/>
        <w:jc w:val="both"/>
        <w:rPr>
          <w:rFonts w:cs="Courier New"/>
          <w:b/>
          <w:iCs/>
          <w:spacing w:val="0"/>
          <w:w w:val="100"/>
          <w:kern w:val="0"/>
          <w:szCs w:val="22"/>
        </w:rPr>
      </w:pPr>
    </w:p>
    <w:p w14:paraId="2D9E02DF" w14:textId="602F9CDB"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P-2 Open Source Investigator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w:t>
      </w:r>
      <w:r w:rsidRPr="00501239">
        <w:rPr>
          <w:rFonts w:cs="Courier New"/>
          <w:b/>
          <w:iCs/>
          <w:spacing w:val="0"/>
          <w:w w:val="100"/>
          <w:kern w:val="0"/>
          <w:szCs w:val="22"/>
        </w:rPr>
        <w:t>October 2021)</w:t>
      </w:r>
      <w:r w:rsidRPr="00501239">
        <w:rPr>
          <w:rFonts w:cs="Courier New"/>
          <w:iCs/>
          <w:spacing w:val="0"/>
          <w:w w:val="100"/>
          <w:kern w:val="0"/>
          <w:szCs w:val="22"/>
        </w:rPr>
        <w:t xml:space="preserve"> to: conduct digital investigations on allegations of violations of IHRL, IHL or international criminal law in accordance with the mandate, and OHCHR methodologies; collect and analyse information and evidence in electronic and digital format,  including that found on social networking sites and assist in determining credibility and reliability of information gathered; undertake verification of open source digital contents (such as audio, images, videos, geo-location) including forensic examinations, and record results; support the analytical processes of investigations and preserve digital material in accordance with applicable standards and protocols for evidentiary material; provide advice and support on the use of open source material in investigations, analysis and reports and support the understanding elements of digital evidence; propose the use of tools to analyse and present complex data sets in understandable ways for investigation and presentation purposes; ensure that documentation and materials related to the investigations are handled, stored and preserved securely in accordance with the procedures established.</w:t>
      </w:r>
    </w:p>
    <w:p w14:paraId="1DA16509" w14:textId="24E299BF" w:rsidR="00F93A91" w:rsidRDefault="00F93A91" w:rsidP="00F93A91">
      <w:pPr>
        <w:tabs>
          <w:tab w:val="left" w:pos="1980"/>
        </w:tabs>
        <w:spacing w:line="240" w:lineRule="auto"/>
        <w:ind w:right="-238"/>
        <w:jc w:val="both"/>
        <w:rPr>
          <w:rFonts w:cs="Courier New"/>
          <w:iCs/>
          <w:spacing w:val="0"/>
          <w:w w:val="100"/>
          <w:kern w:val="0"/>
          <w:szCs w:val="22"/>
        </w:rPr>
      </w:pPr>
    </w:p>
    <w:p w14:paraId="24310862" w14:textId="6C416582" w:rsidR="00181537" w:rsidRPr="00BD457E" w:rsidRDefault="00575842" w:rsidP="00BD457E">
      <w:pPr>
        <w:tabs>
          <w:tab w:val="left" w:pos="1980"/>
        </w:tabs>
        <w:spacing w:line="240" w:lineRule="auto"/>
        <w:ind w:right="-238"/>
        <w:jc w:val="center"/>
        <w:rPr>
          <w:rFonts w:cs="Courier New"/>
          <w:iCs/>
          <w:spacing w:val="0"/>
          <w:w w:val="100"/>
          <w:kern w:val="0"/>
          <w:szCs w:val="22"/>
          <w:u w:val="single"/>
        </w:rPr>
      </w:pPr>
      <w:r w:rsidRPr="00BD457E">
        <w:rPr>
          <w:rFonts w:cs="Courier New"/>
          <w:spacing w:val="0"/>
          <w:w w:val="100"/>
          <w:kern w:val="0"/>
          <w:szCs w:val="22"/>
          <w:u w:val="single"/>
          <w:lang w:val="en-GB"/>
        </w:rPr>
        <w:t>Information, evidence and translation unit</w:t>
      </w:r>
    </w:p>
    <w:p w14:paraId="12212A60" w14:textId="77777777" w:rsidR="00501239" w:rsidRPr="00501239" w:rsidRDefault="00501239" w:rsidP="00501239">
      <w:pPr>
        <w:pStyle w:val="ListParagraph"/>
        <w:tabs>
          <w:tab w:val="left" w:pos="1980"/>
        </w:tabs>
        <w:spacing w:line="240" w:lineRule="auto"/>
        <w:ind w:left="1854" w:right="-238"/>
        <w:jc w:val="both"/>
        <w:rPr>
          <w:rFonts w:cs="Courier New"/>
          <w:iCs/>
          <w:spacing w:val="0"/>
          <w:w w:val="100"/>
          <w:kern w:val="0"/>
          <w:szCs w:val="22"/>
        </w:rPr>
      </w:pPr>
    </w:p>
    <w:p w14:paraId="1DBB0E6D" w14:textId="0D4F05E2"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P-4 Information Management Officer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w:t>
      </w:r>
      <w:r w:rsidRPr="00501239">
        <w:rPr>
          <w:rFonts w:cs="Courier New"/>
          <w:b/>
          <w:iCs/>
          <w:spacing w:val="0"/>
          <w:w w:val="100"/>
          <w:kern w:val="0"/>
          <w:szCs w:val="22"/>
        </w:rPr>
        <w:t>October</w:t>
      </w:r>
      <w:r w:rsidR="00372D47">
        <w:rPr>
          <w:rFonts w:cs="Courier New"/>
          <w:b/>
          <w:iCs/>
          <w:spacing w:val="0"/>
          <w:w w:val="100"/>
          <w:kern w:val="0"/>
          <w:szCs w:val="22"/>
        </w:rPr>
        <w:t xml:space="preserve"> 2021</w:t>
      </w:r>
      <w:r w:rsidRPr="00501239">
        <w:rPr>
          <w:rFonts w:cs="Courier New"/>
          <w:b/>
          <w:iCs/>
          <w:spacing w:val="0"/>
          <w:w w:val="100"/>
          <w:kern w:val="0"/>
          <w:szCs w:val="22"/>
        </w:rPr>
        <w:t>)</w:t>
      </w:r>
      <w:r w:rsidRPr="00501239">
        <w:rPr>
          <w:rFonts w:cs="Courier New"/>
          <w:iCs/>
          <w:spacing w:val="0"/>
          <w:w w:val="100"/>
          <w:kern w:val="0"/>
          <w:szCs w:val="22"/>
        </w:rPr>
        <w:t xml:space="preserve"> to: lead information management processes and ensure that substantive information is registered in compliance with OHCHR methodology and practices; plan and execute periodic archiving of collected information; develop and oversee the implementation of the evidence management strategy by coordinating the work of the evidence officers and assistants; manage and prioritise translation and interpretation services; advise the Secretariat and make recommendations relating to the use of information systems for investigations, and ensure its customisation, roll out and proper use. </w:t>
      </w:r>
    </w:p>
    <w:p w14:paraId="222C520F" w14:textId="77777777" w:rsidR="00501239" w:rsidRPr="00501239" w:rsidRDefault="00501239" w:rsidP="00501239">
      <w:pPr>
        <w:pStyle w:val="ListParagraph"/>
        <w:rPr>
          <w:rFonts w:cs="Courier New"/>
          <w:b/>
          <w:iCs/>
          <w:spacing w:val="0"/>
          <w:w w:val="100"/>
          <w:kern w:val="0"/>
          <w:szCs w:val="22"/>
        </w:rPr>
      </w:pPr>
    </w:p>
    <w:p w14:paraId="06E451E6" w14:textId="376E1034"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P-3 Information and Evidence Officer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December 2021</w:t>
      </w:r>
      <w:r w:rsidRPr="00501239">
        <w:rPr>
          <w:rFonts w:cs="Courier New"/>
          <w:b/>
          <w:iCs/>
          <w:spacing w:val="0"/>
          <w:w w:val="100"/>
          <w:kern w:val="0"/>
          <w:szCs w:val="22"/>
        </w:rPr>
        <w:t>)</w:t>
      </w:r>
      <w:r w:rsidRPr="00501239">
        <w:rPr>
          <w:rFonts w:cs="Courier New"/>
          <w:iCs/>
          <w:spacing w:val="0"/>
          <w:w w:val="100"/>
          <w:kern w:val="0"/>
          <w:szCs w:val="22"/>
        </w:rPr>
        <w:t xml:space="preserve"> to: perform evidence handling and custodial obligations by ensuring the sound collection, preservation, registration, digitization, and secure permanent storage of collected material and maintaining its chain of custody, provenance taxonomies, auditing, and authenticity; manage data ingestion, processing, and indexing of registered material and populate review and analyse systems; establish efficient procedures regarding the review of evidence and information;  analyse structures and purposes of collected data in order to advise staff on appropriate measures to extract relevant information while maintaining the forensic integrity of the evidence; assist teams in building and executing search queries to identify material of interest;</w:t>
      </w:r>
    </w:p>
    <w:p w14:paraId="5D54FC1E" w14:textId="77777777" w:rsidR="00501239" w:rsidRPr="00501239" w:rsidRDefault="00501239" w:rsidP="00501239">
      <w:pPr>
        <w:pStyle w:val="ListParagraph"/>
        <w:rPr>
          <w:rFonts w:cs="Courier New"/>
          <w:iCs/>
          <w:spacing w:val="0"/>
          <w:w w:val="100"/>
          <w:kern w:val="0"/>
          <w:szCs w:val="22"/>
        </w:rPr>
      </w:pPr>
    </w:p>
    <w:p w14:paraId="54C6345A" w14:textId="2F6BF910"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Three P-2 Translators/Interpreters for Ar</w:t>
      </w:r>
      <w:r w:rsidR="00372D47">
        <w:rPr>
          <w:rFonts w:cs="Courier New"/>
          <w:b/>
          <w:iCs/>
          <w:spacing w:val="0"/>
          <w:w w:val="100"/>
          <w:kern w:val="0"/>
          <w:szCs w:val="22"/>
        </w:rPr>
        <w:t>abic and Hebrew (from 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November 2021</w:t>
      </w:r>
      <w:r w:rsidRPr="00501239">
        <w:rPr>
          <w:rFonts w:cs="Courier New"/>
          <w:b/>
          <w:iCs/>
          <w:spacing w:val="0"/>
          <w:w w:val="100"/>
          <w:kern w:val="0"/>
          <w:szCs w:val="22"/>
        </w:rPr>
        <w:t>)</w:t>
      </w:r>
      <w:r w:rsidRPr="00501239">
        <w:rPr>
          <w:rFonts w:cs="Courier New"/>
          <w:iCs/>
          <w:spacing w:val="0"/>
          <w:w w:val="100"/>
          <w:kern w:val="0"/>
          <w:szCs w:val="22"/>
        </w:rPr>
        <w:t xml:space="preserve"> to: provide accurate interpretation and translation as required, from Arabic and Hebrew into English and vice versa; join field missions; produce accurate simultaneous interpretation of oral witness statements from Arabic and Hebrew into English and vice versa, including those provided through remote means of communication; maintain strict confidentiality of information; and perform any other tasks, as necessary, including in support of the work of the Investigations Unit.</w:t>
      </w:r>
    </w:p>
    <w:p w14:paraId="0B3EDF24" w14:textId="77777777" w:rsidR="000E7BBB" w:rsidRPr="00501239" w:rsidRDefault="000E7BBB" w:rsidP="000E7BBB">
      <w:pPr>
        <w:pStyle w:val="ListParagraph"/>
        <w:rPr>
          <w:rFonts w:cs="Courier New"/>
          <w:iCs/>
          <w:spacing w:val="0"/>
          <w:w w:val="100"/>
          <w:kern w:val="0"/>
          <w:szCs w:val="22"/>
        </w:rPr>
      </w:pPr>
    </w:p>
    <w:p w14:paraId="06032453" w14:textId="77777777" w:rsidR="000E7BBB" w:rsidRDefault="000E7BBB" w:rsidP="000E7BBB">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G-5 Information and Evidence Assistant (</w:t>
      </w:r>
      <w:r>
        <w:rPr>
          <w:rFonts w:cs="Courier New"/>
          <w:b/>
          <w:iCs/>
          <w:spacing w:val="0"/>
          <w:w w:val="100"/>
          <w:kern w:val="0"/>
          <w:szCs w:val="22"/>
        </w:rPr>
        <w:t xml:space="preserve">from </w:t>
      </w:r>
      <w:r w:rsidRPr="00501239">
        <w:rPr>
          <w:rFonts w:cs="Courier New"/>
          <w:b/>
          <w:iCs/>
          <w:spacing w:val="0"/>
          <w:w w:val="100"/>
          <w:kern w:val="0"/>
          <w:szCs w:val="22"/>
        </w:rPr>
        <w:t>1</w:t>
      </w:r>
      <w:r w:rsidRPr="00372D47">
        <w:rPr>
          <w:rFonts w:cs="Courier New"/>
          <w:b/>
          <w:iCs/>
          <w:spacing w:val="0"/>
          <w:w w:val="100"/>
          <w:kern w:val="0"/>
          <w:szCs w:val="22"/>
          <w:vertAlign w:val="superscript"/>
        </w:rPr>
        <w:t>st</w:t>
      </w:r>
      <w:r w:rsidRPr="00501239">
        <w:rPr>
          <w:rFonts w:cs="Courier New"/>
          <w:b/>
          <w:iCs/>
          <w:spacing w:val="0"/>
          <w:w w:val="100"/>
          <w:kern w:val="0"/>
          <w:szCs w:val="22"/>
        </w:rPr>
        <w:t xml:space="preserve"> October </w:t>
      </w:r>
      <w:r>
        <w:rPr>
          <w:rFonts w:cs="Courier New"/>
          <w:b/>
          <w:iCs/>
          <w:spacing w:val="0"/>
          <w:w w:val="100"/>
          <w:kern w:val="0"/>
          <w:szCs w:val="22"/>
        </w:rPr>
        <w:t>2021</w:t>
      </w:r>
      <w:r w:rsidRPr="00501239">
        <w:rPr>
          <w:rFonts w:cs="Courier New"/>
          <w:b/>
          <w:iCs/>
          <w:spacing w:val="0"/>
          <w:w w:val="100"/>
          <w:kern w:val="0"/>
          <w:szCs w:val="22"/>
        </w:rPr>
        <w:t>)</w:t>
      </w:r>
      <w:r w:rsidRPr="00501239">
        <w:rPr>
          <w:rFonts w:cs="Courier New"/>
          <w:iCs/>
          <w:spacing w:val="0"/>
          <w:w w:val="100"/>
          <w:kern w:val="0"/>
          <w:szCs w:val="22"/>
        </w:rPr>
        <w:t xml:space="preserve"> to: support the information/evidence management process through the sorting and classification of registered material; ensure the completeness, accuracy and consistency of metadata fields in the registered information/evidence by performing quality control and eventual integration of metadata fields; perform data-entry duties, as requested by the Information and Evidence Officer; to assist the secretariat with the registration and coding of information/evidence items.</w:t>
      </w:r>
    </w:p>
    <w:p w14:paraId="5C3EAD62" w14:textId="6CA08D92" w:rsidR="00E743BB" w:rsidRDefault="00E743BB" w:rsidP="00E743BB">
      <w:pPr>
        <w:tabs>
          <w:tab w:val="left" w:pos="1980"/>
        </w:tabs>
        <w:spacing w:line="240" w:lineRule="auto"/>
        <w:ind w:right="-238"/>
        <w:jc w:val="both"/>
        <w:rPr>
          <w:rFonts w:cs="Courier New"/>
          <w:iCs/>
          <w:spacing w:val="0"/>
          <w:w w:val="100"/>
          <w:kern w:val="0"/>
          <w:szCs w:val="22"/>
        </w:rPr>
      </w:pPr>
    </w:p>
    <w:p w14:paraId="66640290" w14:textId="25C33724" w:rsidR="00E743BB" w:rsidRPr="00BD457E" w:rsidRDefault="00E743BB" w:rsidP="00BD457E">
      <w:pPr>
        <w:tabs>
          <w:tab w:val="left" w:pos="1980"/>
        </w:tabs>
        <w:spacing w:line="240" w:lineRule="auto"/>
        <w:ind w:right="-238"/>
        <w:jc w:val="center"/>
        <w:rPr>
          <w:rFonts w:cs="Courier New"/>
          <w:iCs/>
          <w:spacing w:val="0"/>
          <w:w w:val="100"/>
          <w:kern w:val="0"/>
          <w:szCs w:val="22"/>
          <w:u w:val="single"/>
        </w:rPr>
      </w:pPr>
      <w:r w:rsidRPr="00BD457E">
        <w:rPr>
          <w:rFonts w:cs="Courier New"/>
          <w:spacing w:val="0"/>
          <w:w w:val="100"/>
          <w:kern w:val="0"/>
          <w:szCs w:val="22"/>
          <w:u w:val="single"/>
          <w:lang w:val="en-GB"/>
        </w:rPr>
        <w:t>Legal analysis and accountability unit</w:t>
      </w:r>
    </w:p>
    <w:p w14:paraId="20AEE21E" w14:textId="77777777" w:rsidR="00501239" w:rsidRPr="00501239" w:rsidRDefault="00501239" w:rsidP="00501239">
      <w:pPr>
        <w:pStyle w:val="ListParagraph"/>
        <w:rPr>
          <w:rFonts w:cs="Courier New"/>
          <w:iCs/>
          <w:spacing w:val="0"/>
          <w:w w:val="100"/>
          <w:kern w:val="0"/>
          <w:szCs w:val="22"/>
        </w:rPr>
      </w:pPr>
    </w:p>
    <w:p w14:paraId="040DB01B" w14:textId="7EBA23DA" w:rsid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One P-4 Legal Officer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sidRPr="00372D47">
        <w:rPr>
          <w:rFonts w:cs="Courier New"/>
          <w:b/>
          <w:iCs/>
          <w:spacing w:val="0"/>
          <w:w w:val="100"/>
          <w:kern w:val="0"/>
          <w:szCs w:val="22"/>
          <w:vertAlign w:val="superscript"/>
        </w:rPr>
        <w:t>st</w:t>
      </w:r>
      <w:r w:rsidR="00372D47">
        <w:rPr>
          <w:rFonts w:cs="Courier New"/>
          <w:b/>
          <w:iCs/>
          <w:spacing w:val="0"/>
          <w:w w:val="100"/>
          <w:kern w:val="0"/>
          <w:szCs w:val="22"/>
        </w:rPr>
        <w:t xml:space="preserve"> </w:t>
      </w:r>
      <w:r w:rsidRPr="00501239">
        <w:rPr>
          <w:rFonts w:cs="Courier New"/>
          <w:b/>
          <w:iCs/>
          <w:spacing w:val="0"/>
          <w:w w:val="100"/>
          <w:kern w:val="0"/>
          <w:szCs w:val="22"/>
        </w:rPr>
        <w:t xml:space="preserve">December </w:t>
      </w:r>
      <w:r w:rsidR="00372D47">
        <w:rPr>
          <w:rFonts w:cs="Courier New"/>
          <w:b/>
          <w:iCs/>
          <w:spacing w:val="0"/>
          <w:w w:val="100"/>
          <w:kern w:val="0"/>
          <w:szCs w:val="22"/>
        </w:rPr>
        <w:t>2021</w:t>
      </w:r>
      <w:r w:rsidRPr="00501239">
        <w:rPr>
          <w:rFonts w:cs="Courier New"/>
          <w:b/>
          <w:iCs/>
          <w:spacing w:val="0"/>
          <w:w w:val="100"/>
          <w:kern w:val="0"/>
          <w:szCs w:val="22"/>
        </w:rPr>
        <w:t>)</w:t>
      </w:r>
      <w:r w:rsidRPr="00501239">
        <w:rPr>
          <w:rFonts w:cs="Courier New"/>
          <w:iCs/>
          <w:spacing w:val="0"/>
          <w:w w:val="100"/>
          <w:kern w:val="0"/>
          <w:szCs w:val="22"/>
        </w:rPr>
        <w:t xml:space="preserve"> to: serve as a lead officer in the area of accountability and handle a wide range of multi-discipline and complex legal matters involving issues of international human rights, humanitarian, and criminal law (both substantive and procedural); advise the secretariat on legal findings; formulate recommendations for evidence collection and on options for accountability measures aiming at combating impunity; draft legal sections and conclusions of reports in coordination with the reporting officer; to draft legal documents to be shared with judicial bodies and other accountability entities; coordinate other legal officers and supervise their work on questions of considerable complexity related to individual criminal and command responsibility. </w:t>
      </w:r>
    </w:p>
    <w:p w14:paraId="1268B617" w14:textId="77777777" w:rsidR="00501239" w:rsidRPr="00501239" w:rsidRDefault="00501239" w:rsidP="00501239">
      <w:pPr>
        <w:pStyle w:val="ListParagraph"/>
        <w:rPr>
          <w:rFonts w:cs="Courier New"/>
          <w:iCs/>
          <w:spacing w:val="0"/>
          <w:w w:val="100"/>
          <w:kern w:val="0"/>
          <w:szCs w:val="22"/>
        </w:rPr>
      </w:pPr>
    </w:p>
    <w:p w14:paraId="1F4921B2" w14:textId="0DA6E500" w:rsidR="00501239" w:rsidRPr="00501239" w:rsidRDefault="00501239" w:rsidP="00501239">
      <w:pPr>
        <w:pStyle w:val="ListParagraph"/>
        <w:numPr>
          <w:ilvl w:val="0"/>
          <w:numId w:val="24"/>
        </w:numPr>
        <w:tabs>
          <w:tab w:val="left" w:pos="1980"/>
        </w:tabs>
        <w:spacing w:line="240" w:lineRule="auto"/>
        <w:ind w:right="-238"/>
        <w:jc w:val="both"/>
        <w:rPr>
          <w:rFonts w:cs="Courier New"/>
          <w:iCs/>
          <w:spacing w:val="0"/>
          <w:w w:val="100"/>
          <w:kern w:val="0"/>
          <w:szCs w:val="22"/>
        </w:rPr>
      </w:pPr>
      <w:r w:rsidRPr="00501239">
        <w:rPr>
          <w:rFonts w:cs="Courier New"/>
          <w:b/>
          <w:iCs/>
          <w:spacing w:val="0"/>
          <w:w w:val="100"/>
          <w:kern w:val="0"/>
          <w:szCs w:val="22"/>
        </w:rPr>
        <w:t>Two P-3 Legal Officers (</w:t>
      </w:r>
      <w:r w:rsidR="00372D47">
        <w:rPr>
          <w:rFonts w:cs="Courier New"/>
          <w:b/>
          <w:iCs/>
          <w:spacing w:val="0"/>
          <w:w w:val="100"/>
          <w:kern w:val="0"/>
          <w:szCs w:val="22"/>
        </w:rPr>
        <w:t xml:space="preserve">from </w:t>
      </w:r>
      <w:r w:rsidRPr="00501239">
        <w:rPr>
          <w:rFonts w:cs="Courier New"/>
          <w:b/>
          <w:iCs/>
          <w:spacing w:val="0"/>
          <w:w w:val="100"/>
          <w:kern w:val="0"/>
          <w:szCs w:val="22"/>
        </w:rPr>
        <w:t>1</w:t>
      </w:r>
      <w:r w:rsidR="00372D47">
        <w:rPr>
          <w:rFonts w:cs="Courier New"/>
          <w:b/>
          <w:iCs/>
          <w:spacing w:val="0"/>
          <w:w w:val="100"/>
          <w:kern w:val="0"/>
          <w:szCs w:val="22"/>
        </w:rPr>
        <w:t>st</w:t>
      </w:r>
      <w:r w:rsidRPr="00501239">
        <w:rPr>
          <w:rFonts w:cs="Courier New"/>
          <w:b/>
          <w:iCs/>
          <w:spacing w:val="0"/>
          <w:w w:val="100"/>
          <w:kern w:val="0"/>
          <w:szCs w:val="22"/>
        </w:rPr>
        <w:t xml:space="preserve"> December</w:t>
      </w:r>
      <w:r w:rsidR="003D333B">
        <w:rPr>
          <w:rFonts w:cs="Courier New"/>
          <w:b/>
          <w:iCs/>
          <w:spacing w:val="0"/>
          <w:w w:val="100"/>
          <w:kern w:val="0"/>
          <w:szCs w:val="22"/>
        </w:rPr>
        <w:t xml:space="preserve"> 2021</w:t>
      </w:r>
      <w:r w:rsidRPr="00501239">
        <w:rPr>
          <w:rFonts w:cs="Courier New"/>
          <w:b/>
          <w:iCs/>
          <w:spacing w:val="0"/>
          <w:w w:val="100"/>
          <w:kern w:val="0"/>
          <w:szCs w:val="22"/>
        </w:rPr>
        <w:t>)</w:t>
      </w:r>
      <w:r w:rsidRPr="00501239">
        <w:rPr>
          <w:rFonts w:cs="Courier New"/>
          <w:iCs/>
          <w:spacing w:val="0"/>
          <w:w w:val="100"/>
          <w:kern w:val="0"/>
          <w:szCs w:val="22"/>
        </w:rPr>
        <w:t xml:space="preserve"> to: conduct extensive legal research and analysis on the body of information and evidence collected by the secretariat with a view of identifying individual criminal and command responsibility; assess evidence for relevance, admissibility, and shareability in conformity with established OHCHR consent practices; to prepare evidentiary material for disclosure with judicial and accountability bodies; to draft legal documents on a variety of subjects; to provide legal advice and support to the Investigations Unit and Analysis Unit by conducting relevant research; brief the investigators on the specific elements of violations and the types information and materials that may prove them according the investigation’s standard of proof</w:t>
      </w:r>
      <w:r>
        <w:rPr>
          <w:rFonts w:cs="Courier New"/>
          <w:iCs/>
          <w:spacing w:val="0"/>
          <w:w w:val="100"/>
          <w:kern w:val="0"/>
          <w:szCs w:val="22"/>
        </w:rPr>
        <w:t>.</w:t>
      </w:r>
    </w:p>
    <w:p w14:paraId="5AA2FC55" w14:textId="77777777" w:rsidR="00501239" w:rsidRDefault="00501239" w:rsidP="00501239">
      <w:pPr>
        <w:pStyle w:val="ListParagraph"/>
        <w:tabs>
          <w:tab w:val="left" w:pos="1980"/>
        </w:tabs>
        <w:spacing w:line="240" w:lineRule="auto"/>
        <w:ind w:left="1854" w:right="-238"/>
        <w:jc w:val="both"/>
        <w:rPr>
          <w:rFonts w:cs="Courier New"/>
          <w:iCs/>
          <w:spacing w:val="0"/>
          <w:w w:val="100"/>
          <w:kern w:val="0"/>
          <w:szCs w:val="22"/>
        </w:rPr>
      </w:pPr>
    </w:p>
    <w:p w14:paraId="0624FED8" w14:textId="4D2CD3B6" w:rsidR="00F87CEA" w:rsidRPr="0079113C" w:rsidRDefault="00F87CEA" w:rsidP="0079113C">
      <w:pPr>
        <w:ind w:left="0"/>
        <w:rPr>
          <w:rFonts w:cs="Courier New"/>
          <w:b/>
          <w:bCs/>
          <w:szCs w:val="22"/>
          <w:lang w:eastAsia="zh-CN"/>
        </w:rPr>
      </w:pPr>
    </w:p>
    <w:p w14:paraId="77180D32" w14:textId="6A93FABA" w:rsidR="00182F3B" w:rsidRPr="004237BF" w:rsidRDefault="00F42415" w:rsidP="00AF2CAE">
      <w:pPr>
        <w:numPr>
          <w:ilvl w:val="0"/>
          <w:numId w:val="5"/>
        </w:numPr>
        <w:tabs>
          <w:tab w:val="left" w:pos="1980"/>
        </w:tabs>
        <w:spacing w:line="240" w:lineRule="auto"/>
        <w:ind w:left="1170" w:right="-238" w:firstLine="0"/>
        <w:jc w:val="both"/>
        <w:rPr>
          <w:rFonts w:cs="Courier New"/>
          <w:spacing w:val="0"/>
          <w:w w:val="100"/>
          <w:kern w:val="0"/>
          <w:szCs w:val="22"/>
          <w:lang w:val="en-GB"/>
        </w:rPr>
      </w:pPr>
      <w:r w:rsidRPr="004237BF">
        <w:rPr>
          <w:rFonts w:cs="Courier New"/>
          <w:spacing w:val="0"/>
          <w:w w:val="100"/>
          <w:kern w:val="0"/>
          <w:szCs w:val="22"/>
          <w:lang w:val="en-GB"/>
        </w:rPr>
        <w:t>Travel of</w:t>
      </w:r>
      <w:r w:rsidR="00182F3B" w:rsidRPr="004237BF">
        <w:rPr>
          <w:rFonts w:cs="Courier New"/>
          <w:spacing w:val="0"/>
          <w:w w:val="100"/>
          <w:kern w:val="0"/>
          <w:szCs w:val="22"/>
          <w:lang w:val="en-GB"/>
        </w:rPr>
        <w:t xml:space="preserve"> </w:t>
      </w:r>
      <w:r w:rsidRPr="004237BF">
        <w:rPr>
          <w:rFonts w:cs="Courier New"/>
          <w:spacing w:val="0"/>
          <w:w w:val="100"/>
          <w:kern w:val="0"/>
          <w:szCs w:val="22"/>
          <w:lang w:val="en-GB"/>
        </w:rPr>
        <w:t>Commissioners</w:t>
      </w:r>
      <w:r w:rsidR="000749B1" w:rsidRPr="004237BF">
        <w:rPr>
          <w:rFonts w:cs="Courier New"/>
          <w:spacing w:val="0"/>
          <w:w w:val="100"/>
          <w:kern w:val="0"/>
          <w:szCs w:val="22"/>
          <w:lang w:val="en-GB"/>
        </w:rPr>
        <w:t>:</w:t>
      </w:r>
    </w:p>
    <w:p w14:paraId="70BF27C7" w14:textId="77777777" w:rsidR="00F42415" w:rsidRPr="004237BF" w:rsidRDefault="00F42415" w:rsidP="00AE2EA7">
      <w:pPr>
        <w:tabs>
          <w:tab w:val="left" w:pos="1980"/>
        </w:tabs>
        <w:spacing w:line="240" w:lineRule="auto"/>
        <w:ind w:left="0" w:right="-238"/>
        <w:jc w:val="both"/>
        <w:rPr>
          <w:rFonts w:cs="Courier New"/>
          <w:spacing w:val="0"/>
          <w:w w:val="100"/>
          <w:kern w:val="0"/>
          <w:szCs w:val="22"/>
          <w:lang w:val="en-GB"/>
        </w:rPr>
      </w:pPr>
    </w:p>
    <w:p w14:paraId="13C6425F" w14:textId="0642B291" w:rsidR="00AE2EA7" w:rsidRPr="00DA55ED" w:rsidRDefault="009D4BDC" w:rsidP="00422838">
      <w:pPr>
        <w:spacing w:line="240" w:lineRule="auto"/>
        <w:ind w:left="1560" w:right="-238"/>
        <w:jc w:val="center"/>
        <w:rPr>
          <w:rFonts w:cs="Courier New"/>
          <w:spacing w:val="0"/>
          <w:w w:val="100"/>
          <w:kern w:val="0"/>
          <w:szCs w:val="22"/>
          <w:u w:val="single"/>
          <w:lang w:val="en-GB"/>
        </w:rPr>
      </w:pPr>
      <w:r w:rsidRPr="00DA55ED">
        <w:rPr>
          <w:rFonts w:cs="Courier New"/>
          <w:spacing w:val="0"/>
          <w:w w:val="100"/>
          <w:kern w:val="0"/>
          <w:szCs w:val="22"/>
          <w:u w:val="single"/>
          <w:lang w:val="en-GB"/>
        </w:rPr>
        <w:t>One-time travel requirements in 2021</w:t>
      </w:r>
    </w:p>
    <w:p w14:paraId="47C91E72" w14:textId="77777777" w:rsidR="009D4BDC" w:rsidRPr="004237BF" w:rsidRDefault="009D4BDC" w:rsidP="00AE2EA7">
      <w:pPr>
        <w:spacing w:line="240" w:lineRule="auto"/>
        <w:ind w:left="1560" w:right="-238"/>
        <w:jc w:val="both"/>
        <w:rPr>
          <w:rFonts w:cs="Courier New"/>
          <w:spacing w:val="0"/>
          <w:w w:val="100"/>
          <w:kern w:val="0"/>
          <w:szCs w:val="22"/>
          <w:lang w:val="en-GB"/>
        </w:rPr>
      </w:pPr>
    </w:p>
    <w:p w14:paraId="6EDA1137" w14:textId="77777777" w:rsidR="000333C3" w:rsidRPr="004237BF" w:rsidRDefault="000333C3" w:rsidP="000333C3">
      <w:pPr>
        <w:pStyle w:val="ListParagraph"/>
        <w:numPr>
          <w:ilvl w:val="2"/>
          <w:numId w:val="1"/>
        </w:numPr>
        <w:spacing w:after="160" w:line="259" w:lineRule="auto"/>
        <w:ind w:right="-272"/>
        <w:contextualSpacing/>
        <w:jc w:val="both"/>
        <w:rPr>
          <w:rFonts w:cs="Courier New"/>
          <w:spacing w:val="0"/>
          <w:w w:val="100"/>
          <w:kern w:val="0"/>
          <w:szCs w:val="22"/>
          <w:lang w:val="en-GB"/>
        </w:rPr>
      </w:pPr>
      <w:r w:rsidRPr="004237BF">
        <w:rPr>
          <w:rFonts w:cs="Courier New"/>
          <w:spacing w:val="0"/>
          <w:w w:val="100"/>
          <w:kern w:val="0"/>
          <w:szCs w:val="22"/>
          <w:lang w:val="en-GB"/>
        </w:rPr>
        <w:t>One 5 working days travel of 3 Commission Members to Geneva at the beginning of the assignment for briefings and meetings, including meetings with the High Commissioner for Human Rights, relevant country representation, relevant UN organizations and NGOs in 2021.</w:t>
      </w:r>
    </w:p>
    <w:p w14:paraId="6CBBBBB9" w14:textId="77777777" w:rsidR="000333C3" w:rsidRPr="004237BF" w:rsidRDefault="000333C3" w:rsidP="000333C3">
      <w:pPr>
        <w:pStyle w:val="ListParagraph"/>
        <w:numPr>
          <w:ilvl w:val="2"/>
          <w:numId w:val="1"/>
        </w:numPr>
        <w:spacing w:after="160" w:line="259" w:lineRule="auto"/>
        <w:ind w:right="-272"/>
        <w:contextualSpacing/>
        <w:jc w:val="both"/>
        <w:rPr>
          <w:rFonts w:cs="Courier New"/>
          <w:spacing w:val="0"/>
          <w:w w:val="100"/>
          <w:kern w:val="0"/>
          <w:szCs w:val="22"/>
          <w:lang w:val="en-GB"/>
        </w:rPr>
      </w:pPr>
      <w:r w:rsidRPr="004237BF">
        <w:rPr>
          <w:rFonts w:cs="Courier New"/>
          <w:spacing w:val="0"/>
          <w:w w:val="100"/>
          <w:kern w:val="0"/>
          <w:szCs w:val="22"/>
          <w:lang w:val="en-GB"/>
        </w:rPr>
        <w:t>One 5 working days travel of 3 Commission Members to Cairo to conduct fact-finding through interviews and meetings with all concerned stakeholders, including the relevant authorities, United Nations and civil society representatives, victims and witnesses in 2021.</w:t>
      </w:r>
    </w:p>
    <w:p w14:paraId="2B8E6A45" w14:textId="2C6143E8" w:rsidR="000333C3" w:rsidRDefault="001400C9" w:rsidP="000333C3">
      <w:pPr>
        <w:pStyle w:val="ListParagraph"/>
        <w:numPr>
          <w:ilvl w:val="2"/>
          <w:numId w:val="1"/>
        </w:numPr>
        <w:spacing w:after="160" w:line="259" w:lineRule="auto"/>
        <w:ind w:right="-272"/>
        <w:contextualSpacing/>
        <w:jc w:val="both"/>
        <w:rPr>
          <w:rFonts w:cs="Courier New"/>
          <w:spacing w:val="0"/>
          <w:w w:val="100"/>
          <w:kern w:val="0"/>
          <w:szCs w:val="22"/>
          <w:lang w:val="en-GB"/>
        </w:rPr>
      </w:pPr>
      <w:r w:rsidRPr="004237BF">
        <w:rPr>
          <w:rFonts w:cs="Courier New"/>
          <w:spacing w:val="0"/>
          <w:w w:val="100"/>
          <w:kern w:val="0"/>
          <w:szCs w:val="22"/>
          <w:lang w:val="en-GB"/>
        </w:rPr>
        <w:t>One 5</w:t>
      </w:r>
      <w:r w:rsidR="000333C3" w:rsidRPr="004237BF">
        <w:rPr>
          <w:rFonts w:cs="Courier New"/>
          <w:spacing w:val="0"/>
          <w:w w:val="100"/>
          <w:kern w:val="0"/>
          <w:szCs w:val="22"/>
          <w:lang w:val="en-GB"/>
        </w:rPr>
        <w:t xml:space="preserve"> working days travel of 3 Commission Members to Amman to conduct fact-finding through interviews and meetings with all concerned stakeholders, including the relevant authorities, United Nations and civil society representatives, victims and witnesses in 2021.</w:t>
      </w:r>
    </w:p>
    <w:p w14:paraId="2A76F93E" w14:textId="37707FE7" w:rsidR="009D4BDC" w:rsidRPr="00BD457E" w:rsidRDefault="0061501A" w:rsidP="00422838">
      <w:pPr>
        <w:spacing w:after="160" w:line="259" w:lineRule="auto"/>
        <w:ind w:right="-272"/>
        <w:contextualSpacing/>
        <w:jc w:val="center"/>
        <w:rPr>
          <w:rFonts w:cs="Courier New"/>
          <w:spacing w:val="0"/>
          <w:w w:val="100"/>
          <w:kern w:val="0"/>
          <w:szCs w:val="22"/>
          <w:u w:val="single"/>
          <w:lang w:val="en-GB"/>
        </w:rPr>
      </w:pPr>
      <w:r w:rsidRPr="00BD457E">
        <w:rPr>
          <w:rFonts w:cs="Courier New"/>
          <w:spacing w:val="0"/>
          <w:w w:val="100"/>
          <w:kern w:val="0"/>
          <w:szCs w:val="22"/>
          <w:u w:val="single"/>
          <w:lang w:val="en-GB"/>
        </w:rPr>
        <w:t>Annual travel requirements, starting 2022</w:t>
      </w:r>
    </w:p>
    <w:p w14:paraId="096D1BFE" w14:textId="4F5812A8" w:rsidR="000333C3" w:rsidRPr="004237BF" w:rsidRDefault="00B354AA" w:rsidP="000333C3">
      <w:pPr>
        <w:pStyle w:val="ListParagraph"/>
        <w:numPr>
          <w:ilvl w:val="2"/>
          <w:numId w:val="1"/>
        </w:numPr>
        <w:spacing w:after="160" w:line="259" w:lineRule="auto"/>
        <w:ind w:right="-272"/>
        <w:contextualSpacing/>
        <w:jc w:val="both"/>
        <w:rPr>
          <w:rFonts w:cs="Courier New"/>
          <w:spacing w:val="0"/>
          <w:w w:val="100"/>
          <w:kern w:val="0"/>
          <w:szCs w:val="22"/>
          <w:lang w:val="en-GB"/>
        </w:rPr>
      </w:pPr>
      <w:r>
        <w:rPr>
          <w:rFonts w:cs="Courier New"/>
          <w:spacing w:val="0"/>
          <w:w w:val="100"/>
          <w:kern w:val="0"/>
          <w:szCs w:val="22"/>
          <w:lang w:val="en-GB"/>
        </w:rPr>
        <w:t xml:space="preserve">One trip </w:t>
      </w:r>
      <w:r w:rsidR="0035589A">
        <w:rPr>
          <w:rFonts w:cs="Courier New"/>
          <w:spacing w:val="0"/>
          <w:w w:val="100"/>
          <w:kern w:val="0"/>
          <w:szCs w:val="22"/>
          <w:lang w:val="en-GB"/>
        </w:rPr>
        <w:t>of 10 working da</w:t>
      </w:r>
      <w:r w:rsidR="00F203BF">
        <w:rPr>
          <w:rFonts w:cs="Courier New"/>
          <w:spacing w:val="0"/>
          <w:w w:val="100"/>
          <w:kern w:val="0"/>
          <w:szCs w:val="22"/>
          <w:lang w:val="en-GB"/>
        </w:rPr>
        <w:t>ys</w:t>
      </w:r>
      <w:r w:rsidR="000333C3" w:rsidRPr="004237BF">
        <w:rPr>
          <w:rFonts w:cs="Courier New"/>
          <w:spacing w:val="0"/>
          <w:w w:val="100"/>
          <w:kern w:val="0"/>
          <w:szCs w:val="22"/>
          <w:lang w:val="en-GB"/>
        </w:rPr>
        <w:t xml:space="preserve"> </w:t>
      </w:r>
      <w:r w:rsidR="001400C9" w:rsidRPr="004237BF">
        <w:rPr>
          <w:rFonts w:cs="Courier New"/>
          <w:spacing w:val="0"/>
          <w:w w:val="100"/>
          <w:kern w:val="0"/>
          <w:szCs w:val="22"/>
          <w:lang w:val="en-GB"/>
        </w:rPr>
        <w:t>to Gaza (via Egypt</w:t>
      </w:r>
      <w:r w:rsidR="000333C3" w:rsidRPr="004237BF">
        <w:rPr>
          <w:rFonts w:cs="Courier New"/>
          <w:spacing w:val="0"/>
          <w:w w:val="100"/>
          <w:kern w:val="0"/>
          <w:szCs w:val="22"/>
          <w:lang w:val="en-GB"/>
        </w:rPr>
        <w:t>)</w:t>
      </w:r>
      <w:r w:rsidR="004F1DD1">
        <w:rPr>
          <w:rFonts w:cs="Courier New"/>
          <w:spacing w:val="0"/>
          <w:w w:val="100"/>
          <w:kern w:val="0"/>
          <w:szCs w:val="22"/>
          <w:lang w:val="en-GB"/>
        </w:rPr>
        <w:t xml:space="preserve"> by</w:t>
      </w:r>
      <w:r w:rsidR="000333C3" w:rsidRPr="004237BF">
        <w:rPr>
          <w:rFonts w:cs="Courier New"/>
          <w:spacing w:val="0"/>
          <w:w w:val="100"/>
          <w:kern w:val="0"/>
          <w:szCs w:val="22"/>
          <w:lang w:val="en-GB"/>
        </w:rPr>
        <w:t xml:space="preserve"> </w:t>
      </w:r>
      <w:r w:rsidR="004F1DD1" w:rsidRPr="004237BF">
        <w:rPr>
          <w:rFonts w:cs="Courier New"/>
          <w:spacing w:val="0"/>
          <w:w w:val="100"/>
          <w:kern w:val="0"/>
          <w:szCs w:val="22"/>
          <w:lang w:val="en-GB"/>
        </w:rPr>
        <w:t xml:space="preserve">3 Commission Members </w:t>
      </w:r>
      <w:r w:rsidR="000333C3" w:rsidRPr="004237BF">
        <w:rPr>
          <w:rFonts w:cs="Courier New"/>
          <w:spacing w:val="0"/>
          <w:w w:val="100"/>
          <w:kern w:val="0"/>
          <w:szCs w:val="22"/>
          <w:lang w:val="en-GB"/>
        </w:rPr>
        <w:t>to conduct fact-finding through interviews and meetings with all concerned stakeholders, including the relevant authorities, United Nations and civil society representative</w:t>
      </w:r>
      <w:r w:rsidR="003D333B" w:rsidRPr="004237BF">
        <w:rPr>
          <w:rFonts w:cs="Courier New"/>
          <w:spacing w:val="0"/>
          <w:w w:val="100"/>
          <w:kern w:val="0"/>
          <w:szCs w:val="22"/>
          <w:lang w:val="en-GB"/>
        </w:rPr>
        <w:t>s, victims and witnesses</w:t>
      </w:r>
      <w:r w:rsidR="000333C3" w:rsidRPr="004237BF">
        <w:rPr>
          <w:rFonts w:cs="Courier New"/>
          <w:spacing w:val="0"/>
          <w:w w:val="100"/>
          <w:kern w:val="0"/>
          <w:szCs w:val="22"/>
          <w:lang w:val="en-GB"/>
        </w:rPr>
        <w:t>.</w:t>
      </w:r>
    </w:p>
    <w:p w14:paraId="2154E444" w14:textId="24640277" w:rsidR="00501239" w:rsidRPr="004237BF" w:rsidRDefault="004330FA" w:rsidP="00501239">
      <w:pPr>
        <w:pStyle w:val="ListParagraph"/>
        <w:numPr>
          <w:ilvl w:val="2"/>
          <w:numId w:val="1"/>
        </w:numPr>
        <w:spacing w:after="160" w:line="259" w:lineRule="auto"/>
        <w:ind w:right="-272"/>
        <w:contextualSpacing/>
        <w:jc w:val="both"/>
        <w:rPr>
          <w:rFonts w:cs="Courier New"/>
          <w:spacing w:val="0"/>
          <w:w w:val="100"/>
          <w:kern w:val="0"/>
          <w:szCs w:val="22"/>
          <w:lang w:val="en-GB"/>
        </w:rPr>
      </w:pPr>
      <w:r>
        <w:rPr>
          <w:rFonts w:cs="Courier New"/>
          <w:spacing w:val="0"/>
          <w:w w:val="100"/>
          <w:kern w:val="0"/>
          <w:szCs w:val="22"/>
          <w:lang w:val="en-GB"/>
        </w:rPr>
        <w:t>One trip of 10 working days</w:t>
      </w:r>
      <w:r w:rsidR="004A0CCD" w:rsidRPr="004237BF">
        <w:rPr>
          <w:rFonts w:cs="Courier New"/>
          <w:spacing w:val="0"/>
          <w:w w:val="100"/>
          <w:kern w:val="0"/>
          <w:szCs w:val="22"/>
          <w:lang w:val="en-GB"/>
        </w:rPr>
        <w:t xml:space="preserve"> to</w:t>
      </w:r>
      <w:r>
        <w:rPr>
          <w:rFonts w:cs="Courier New"/>
          <w:spacing w:val="0"/>
          <w:w w:val="100"/>
          <w:kern w:val="0"/>
          <w:szCs w:val="22"/>
          <w:lang w:val="en-GB"/>
        </w:rPr>
        <w:t xml:space="preserve"> the</w:t>
      </w:r>
      <w:r w:rsidR="004A0CCD" w:rsidRPr="004237BF">
        <w:rPr>
          <w:rFonts w:cs="Courier New"/>
          <w:spacing w:val="0"/>
          <w:w w:val="100"/>
          <w:kern w:val="0"/>
          <w:szCs w:val="22"/>
          <w:lang w:val="en-GB"/>
        </w:rPr>
        <w:t xml:space="preserve"> West Bank </w:t>
      </w:r>
      <w:r>
        <w:rPr>
          <w:rFonts w:cs="Courier New"/>
          <w:spacing w:val="0"/>
          <w:w w:val="100"/>
          <w:kern w:val="0"/>
          <w:szCs w:val="22"/>
          <w:lang w:val="en-GB"/>
        </w:rPr>
        <w:t>by</w:t>
      </w:r>
      <w:r w:rsidRPr="004237BF">
        <w:rPr>
          <w:rFonts w:cs="Courier New"/>
          <w:spacing w:val="0"/>
          <w:w w:val="100"/>
          <w:kern w:val="0"/>
          <w:szCs w:val="22"/>
          <w:lang w:val="en-GB"/>
        </w:rPr>
        <w:t xml:space="preserve"> 3 Commission Members </w:t>
      </w:r>
      <w:r w:rsidR="004A0CCD" w:rsidRPr="004237BF">
        <w:rPr>
          <w:rFonts w:cs="Courier New"/>
          <w:spacing w:val="0"/>
          <w:w w:val="100"/>
          <w:kern w:val="0"/>
          <w:szCs w:val="22"/>
          <w:lang w:val="en-GB"/>
        </w:rPr>
        <w:t>to conduct fact-finding through interviews and meetings with all concerned stakeholders, including the relevant authorities, United Nations and civil society representatives, victims and witnesses;</w:t>
      </w:r>
    </w:p>
    <w:p w14:paraId="40B3ACD7" w14:textId="6429C305" w:rsidR="004A0CCD" w:rsidRPr="004237BF" w:rsidRDefault="00F04CE8" w:rsidP="00501239">
      <w:pPr>
        <w:pStyle w:val="ListParagraph"/>
        <w:numPr>
          <w:ilvl w:val="2"/>
          <w:numId w:val="1"/>
        </w:numPr>
        <w:spacing w:after="160" w:line="259" w:lineRule="auto"/>
        <w:ind w:right="-272"/>
        <w:contextualSpacing/>
        <w:jc w:val="both"/>
        <w:rPr>
          <w:rFonts w:cs="Courier New"/>
          <w:spacing w:val="0"/>
          <w:w w:val="100"/>
          <w:kern w:val="0"/>
          <w:szCs w:val="22"/>
          <w:lang w:val="en-GB"/>
        </w:rPr>
      </w:pPr>
      <w:r>
        <w:rPr>
          <w:rFonts w:cs="Courier New"/>
          <w:spacing w:val="0"/>
          <w:w w:val="100"/>
          <w:kern w:val="0"/>
          <w:szCs w:val="22"/>
          <w:lang w:val="en-GB"/>
        </w:rPr>
        <w:t>One trip of 10 working days</w:t>
      </w:r>
      <w:r w:rsidR="00954089">
        <w:rPr>
          <w:rFonts w:cs="Courier New"/>
          <w:spacing w:val="0"/>
          <w:w w:val="100"/>
          <w:kern w:val="0"/>
          <w:szCs w:val="22"/>
          <w:lang w:val="en-GB"/>
        </w:rPr>
        <w:t xml:space="preserve"> </w:t>
      </w:r>
      <w:r w:rsidR="00501239" w:rsidRPr="004237BF">
        <w:rPr>
          <w:rFonts w:cs="Courier New"/>
          <w:spacing w:val="0"/>
          <w:w w:val="100"/>
          <w:kern w:val="0"/>
          <w:szCs w:val="22"/>
          <w:lang w:val="en-GB"/>
        </w:rPr>
        <w:t xml:space="preserve">to Israel </w:t>
      </w:r>
      <w:r>
        <w:rPr>
          <w:rFonts w:cs="Courier New"/>
          <w:spacing w:val="0"/>
          <w:w w:val="100"/>
          <w:kern w:val="0"/>
          <w:szCs w:val="22"/>
          <w:lang w:val="en-GB"/>
        </w:rPr>
        <w:t>by</w:t>
      </w:r>
      <w:r w:rsidRPr="004237BF">
        <w:rPr>
          <w:rFonts w:cs="Courier New"/>
          <w:spacing w:val="0"/>
          <w:w w:val="100"/>
          <w:kern w:val="0"/>
          <w:szCs w:val="22"/>
          <w:lang w:val="en-GB"/>
        </w:rPr>
        <w:t xml:space="preserve"> 3 Commission Members </w:t>
      </w:r>
      <w:r w:rsidR="00501239" w:rsidRPr="004237BF">
        <w:rPr>
          <w:rFonts w:cs="Courier New"/>
          <w:spacing w:val="0"/>
          <w:w w:val="100"/>
          <w:kern w:val="0"/>
          <w:szCs w:val="22"/>
          <w:lang w:val="en-GB"/>
        </w:rPr>
        <w:t>to conduct fact-finding through interviews and meetings with all concerned stakeholders, including the relevant authorities, United Nations and civil society representatives, victims and witnesses;</w:t>
      </w:r>
    </w:p>
    <w:p w14:paraId="6C29EF28" w14:textId="23474674" w:rsidR="000333C3" w:rsidRPr="004237BF" w:rsidRDefault="004A0F0D" w:rsidP="000333C3">
      <w:pPr>
        <w:pStyle w:val="ListParagraph"/>
        <w:numPr>
          <w:ilvl w:val="2"/>
          <w:numId w:val="1"/>
        </w:numPr>
        <w:spacing w:after="160" w:line="259" w:lineRule="auto"/>
        <w:ind w:right="-272"/>
        <w:contextualSpacing/>
        <w:jc w:val="both"/>
        <w:rPr>
          <w:rFonts w:cs="Courier New"/>
          <w:spacing w:val="0"/>
          <w:w w:val="100"/>
          <w:kern w:val="0"/>
          <w:szCs w:val="22"/>
          <w:lang w:val="en-GB"/>
        </w:rPr>
      </w:pPr>
      <w:r>
        <w:rPr>
          <w:rFonts w:cs="Courier New"/>
          <w:spacing w:val="0"/>
          <w:w w:val="100"/>
          <w:kern w:val="0"/>
          <w:szCs w:val="22"/>
          <w:lang w:val="en-GB"/>
        </w:rPr>
        <w:t>Two</w:t>
      </w:r>
      <w:r w:rsidR="007D7417">
        <w:rPr>
          <w:rFonts w:cs="Courier New"/>
          <w:spacing w:val="0"/>
          <w:w w:val="100"/>
          <w:kern w:val="0"/>
          <w:szCs w:val="22"/>
          <w:lang w:val="en-GB"/>
        </w:rPr>
        <w:t xml:space="preserve"> trip</w:t>
      </w:r>
      <w:r>
        <w:rPr>
          <w:rFonts w:cs="Courier New"/>
          <w:spacing w:val="0"/>
          <w:w w:val="100"/>
          <w:kern w:val="0"/>
          <w:szCs w:val="22"/>
          <w:lang w:val="en-GB"/>
        </w:rPr>
        <w:t>s</w:t>
      </w:r>
      <w:r w:rsidR="007D7417">
        <w:rPr>
          <w:rFonts w:cs="Courier New"/>
          <w:spacing w:val="0"/>
          <w:w w:val="100"/>
          <w:kern w:val="0"/>
          <w:szCs w:val="22"/>
          <w:lang w:val="en-GB"/>
        </w:rPr>
        <w:t xml:space="preserve"> of </w:t>
      </w:r>
      <w:r>
        <w:rPr>
          <w:rFonts w:cs="Courier New"/>
          <w:spacing w:val="0"/>
          <w:w w:val="100"/>
          <w:kern w:val="0"/>
          <w:szCs w:val="22"/>
          <w:lang w:val="en-GB"/>
        </w:rPr>
        <w:t>5</w:t>
      </w:r>
      <w:r w:rsidR="007D7417">
        <w:rPr>
          <w:rFonts w:cs="Courier New"/>
          <w:spacing w:val="0"/>
          <w:w w:val="100"/>
          <w:kern w:val="0"/>
          <w:szCs w:val="22"/>
          <w:lang w:val="en-GB"/>
        </w:rPr>
        <w:t xml:space="preserve"> working days</w:t>
      </w:r>
      <w:r>
        <w:rPr>
          <w:rFonts w:cs="Courier New"/>
          <w:spacing w:val="0"/>
          <w:w w:val="100"/>
          <w:kern w:val="0"/>
          <w:szCs w:val="22"/>
          <w:lang w:val="en-GB"/>
        </w:rPr>
        <w:t xml:space="preserve"> each</w:t>
      </w:r>
      <w:r w:rsidR="000333C3" w:rsidRPr="004237BF">
        <w:rPr>
          <w:rFonts w:cs="Courier New"/>
          <w:spacing w:val="0"/>
          <w:w w:val="100"/>
          <w:kern w:val="0"/>
          <w:szCs w:val="22"/>
          <w:lang w:val="en-GB"/>
        </w:rPr>
        <w:t xml:space="preserve"> to Amman </w:t>
      </w:r>
      <w:r w:rsidR="00F04CE8">
        <w:rPr>
          <w:rFonts w:cs="Courier New"/>
          <w:spacing w:val="0"/>
          <w:w w:val="100"/>
          <w:kern w:val="0"/>
          <w:szCs w:val="22"/>
          <w:lang w:val="en-GB"/>
        </w:rPr>
        <w:t>by</w:t>
      </w:r>
      <w:r w:rsidR="00F04CE8" w:rsidRPr="004237BF">
        <w:rPr>
          <w:rFonts w:cs="Courier New"/>
          <w:spacing w:val="0"/>
          <w:w w:val="100"/>
          <w:kern w:val="0"/>
          <w:szCs w:val="22"/>
          <w:lang w:val="en-GB"/>
        </w:rPr>
        <w:t xml:space="preserve"> 3 Commission Members </w:t>
      </w:r>
      <w:r w:rsidR="000333C3" w:rsidRPr="004237BF">
        <w:rPr>
          <w:rFonts w:cs="Courier New"/>
          <w:spacing w:val="0"/>
          <w:w w:val="100"/>
          <w:kern w:val="0"/>
          <w:szCs w:val="22"/>
          <w:lang w:val="en-GB"/>
        </w:rPr>
        <w:t>to conduct fact-finding through interviews and meetings with all concerned stakeholders, including the relevant authorities, United Nations and civil society representative</w:t>
      </w:r>
      <w:r w:rsidR="003D333B" w:rsidRPr="004237BF">
        <w:rPr>
          <w:rFonts w:cs="Courier New"/>
          <w:spacing w:val="0"/>
          <w:w w:val="100"/>
          <w:kern w:val="0"/>
          <w:szCs w:val="22"/>
          <w:lang w:val="en-GB"/>
        </w:rPr>
        <w:t>s, victims and witnesses;</w:t>
      </w:r>
    </w:p>
    <w:p w14:paraId="058E2859" w14:textId="5CB16941" w:rsidR="000333C3" w:rsidRPr="004237BF" w:rsidRDefault="004A0F0D" w:rsidP="000333C3">
      <w:pPr>
        <w:pStyle w:val="ListParagraph"/>
        <w:numPr>
          <w:ilvl w:val="2"/>
          <w:numId w:val="1"/>
        </w:numPr>
        <w:spacing w:after="160" w:line="259" w:lineRule="auto"/>
        <w:ind w:right="-272"/>
        <w:contextualSpacing/>
        <w:jc w:val="both"/>
        <w:rPr>
          <w:rFonts w:cs="Courier New"/>
          <w:spacing w:val="0"/>
          <w:w w:val="100"/>
          <w:kern w:val="0"/>
          <w:szCs w:val="22"/>
          <w:lang w:val="en-GB"/>
        </w:rPr>
      </w:pPr>
      <w:r>
        <w:rPr>
          <w:rFonts w:cs="Courier New"/>
          <w:spacing w:val="0"/>
          <w:w w:val="100"/>
          <w:kern w:val="0"/>
          <w:szCs w:val="22"/>
          <w:lang w:val="en-GB"/>
        </w:rPr>
        <w:t xml:space="preserve">One trip of 5 working days </w:t>
      </w:r>
      <w:r w:rsidR="000333C3" w:rsidRPr="004237BF">
        <w:rPr>
          <w:rFonts w:cs="Courier New"/>
          <w:spacing w:val="0"/>
          <w:w w:val="100"/>
          <w:kern w:val="0"/>
          <w:szCs w:val="22"/>
          <w:lang w:val="en-GB"/>
        </w:rPr>
        <w:t>to Geneva</w:t>
      </w:r>
      <w:r w:rsidR="00F04CE8">
        <w:rPr>
          <w:rFonts w:cs="Courier New"/>
          <w:spacing w:val="0"/>
          <w:w w:val="100"/>
          <w:kern w:val="0"/>
          <w:szCs w:val="22"/>
          <w:lang w:val="en-GB"/>
        </w:rPr>
        <w:t xml:space="preserve"> by</w:t>
      </w:r>
      <w:r w:rsidR="00F04CE8" w:rsidRPr="004237BF">
        <w:rPr>
          <w:rFonts w:cs="Courier New"/>
          <w:spacing w:val="0"/>
          <w:w w:val="100"/>
          <w:kern w:val="0"/>
          <w:szCs w:val="22"/>
          <w:lang w:val="en-GB"/>
        </w:rPr>
        <w:t xml:space="preserve"> 3 Commission Members</w:t>
      </w:r>
      <w:r w:rsidR="000333C3" w:rsidRPr="004237BF">
        <w:rPr>
          <w:rFonts w:cs="Courier New"/>
          <w:spacing w:val="0"/>
          <w:w w:val="100"/>
          <w:kern w:val="0"/>
          <w:szCs w:val="22"/>
          <w:lang w:val="en-GB"/>
        </w:rPr>
        <w:t xml:space="preserve"> to work with the </w:t>
      </w:r>
      <w:r w:rsidR="0002612A">
        <w:rPr>
          <w:rFonts w:cs="Courier New"/>
          <w:spacing w:val="0"/>
          <w:w w:val="100"/>
          <w:kern w:val="0"/>
          <w:szCs w:val="22"/>
          <w:lang w:val="en-GB"/>
        </w:rPr>
        <w:t>s</w:t>
      </w:r>
      <w:r w:rsidR="000333C3" w:rsidRPr="004237BF">
        <w:rPr>
          <w:rFonts w:cs="Courier New"/>
          <w:spacing w:val="0"/>
          <w:w w:val="100"/>
          <w:kern w:val="0"/>
          <w:szCs w:val="22"/>
          <w:lang w:val="en-GB"/>
        </w:rPr>
        <w:t>ecretariat</w:t>
      </w:r>
      <w:r w:rsidR="003D333B" w:rsidRPr="004237BF">
        <w:rPr>
          <w:rFonts w:cs="Courier New"/>
          <w:spacing w:val="0"/>
          <w:w w:val="100"/>
          <w:kern w:val="0"/>
          <w:szCs w:val="22"/>
          <w:lang w:val="en-GB"/>
        </w:rPr>
        <w:t>;</w:t>
      </w:r>
    </w:p>
    <w:p w14:paraId="1DDC7C59" w14:textId="6FFEE45F" w:rsidR="000333C3" w:rsidRPr="004237BF" w:rsidRDefault="002842C2" w:rsidP="000333C3">
      <w:pPr>
        <w:pStyle w:val="ListParagraph"/>
        <w:numPr>
          <w:ilvl w:val="2"/>
          <w:numId w:val="1"/>
        </w:numPr>
        <w:spacing w:after="160" w:line="259" w:lineRule="auto"/>
        <w:ind w:right="-272"/>
        <w:contextualSpacing/>
        <w:jc w:val="both"/>
        <w:rPr>
          <w:rFonts w:cs="Courier New"/>
          <w:spacing w:val="0"/>
          <w:w w:val="100"/>
          <w:kern w:val="0"/>
          <w:szCs w:val="22"/>
          <w:lang w:val="en-GB"/>
        </w:rPr>
      </w:pPr>
      <w:r>
        <w:rPr>
          <w:rFonts w:cs="Courier New"/>
          <w:spacing w:val="0"/>
          <w:w w:val="100"/>
          <w:kern w:val="0"/>
          <w:szCs w:val="22"/>
          <w:lang w:val="en-GB"/>
        </w:rPr>
        <w:t>One trip of 5 working days</w:t>
      </w:r>
      <w:r w:rsidRPr="004237BF">
        <w:rPr>
          <w:rFonts w:cs="Courier New"/>
          <w:spacing w:val="0"/>
          <w:w w:val="100"/>
          <w:kern w:val="0"/>
          <w:szCs w:val="22"/>
          <w:lang w:val="en-GB"/>
        </w:rPr>
        <w:t xml:space="preserve"> </w:t>
      </w:r>
      <w:r w:rsidR="000333C3" w:rsidRPr="004237BF">
        <w:rPr>
          <w:rFonts w:cs="Courier New"/>
          <w:spacing w:val="0"/>
          <w:w w:val="100"/>
          <w:kern w:val="0"/>
          <w:szCs w:val="22"/>
          <w:lang w:val="en-GB"/>
        </w:rPr>
        <w:t>to Geneva</w:t>
      </w:r>
      <w:r w:rsidR="00F04CE8">
        <w:rPr>
          <w:rFonts w:cs="Courier New"/>
          <w:spacing w:val="0"/>
          <w:w w:val="100"/>
          <w:kern w:val="0"/>
          <w:szCs w:val="22"/>
          <w:lang w:val="en-GB"/>
        </w:rPr>
        <w:t xml:space="preserve"> by</w:t>
      </w:r>
      <w:r w:rsidR="00F04CE8" w:rsidRPr="004237BF">
        <w:rPr>
          <w:rFonts w:cs="Courier New"/>
          <w:spacing w:val="0"/>
          <w:w w:val="100"/>
          <w:kern w:val="0"/>
          <w:szCs w:val="22"/>
          <w:lang w:val="en-GB"/>
        </w:rPr>
        <w:t xml:space="preserve"> 3 Commission Members</w:t>
      </w:r>
      <w:r w:rsidR="000333C3" w:rsidRPr="004237BF">
        <w:rPr>
          <w:rFonts w:cs="Courier New"/>
          <w:spacing w:val="0"/>
          <w:w w:val="100"/>
          <w:kern w:val="0"/>
          <w:szCs w:val="22"/>
          <w:lang w:val="en-GB"/>
        </w:rPr>
        <w:t xml:space="preserve"> to present the report at th</w:t>
      </w:r>
      <w:r w:rsidR="003D333B" w:rsidRPr="004237BF">
        <w:rPr>
          <w:rFonts w:cs="Courier New"/>
          <w:spacing w:val="0"/>
          <w:w w:val="100"/>
          <w:kern w:val="0"/>
          <w:szCs w:val="22"/>
          <w:lang w:val="en-GB"/>
        </w:rPr>
        <w:t>e Council’s sessions.</w:t>
      </w:r>
    </w:p>
    <w:p w14:paraId="55D15D90" w14:textId="77777777" w:rsidR="00A73D8C" w:rsidRPr="004237BF" w:rsidRDefault="00A73D8C" w:rsidP="00A73D8C">
      <w:pPr>
        <w:pStyle w:val="ListParagraph"/>
        <w:spacing w:after="160" w:line="259" w:lineRule="auto"/>
        <w:ind w:left="2694" w:right="-272"/>
        <w:contextualSpacing/>
        <w:jc w:val="both"/>
        <w:rPr>
          <w:rFonts w:cs="Courier New"/>
          <w:spacing w:val="0"/>
          <w:w w:val="100"/>
          <w:kern w:val="0"/>
          <w:szCs w:val="22"/>
          <w:lang w:val="en-GB"/>
        </w:rPr>
      </w:pPr>
    </w:p>
    <w:p w14:paraId="5BFF484F" w14:textId="77777777" w:rsidR="00032B8F" w:rsidRPr="004237BF" w:rsidRDefault="00032B8F" w:rsidP="000749B1">
      <w:pPr>
        <w:numPr>
          <w:ilvl w:val="0"/>
          <w:numId w:val="5"/>
        </w:numPr>
        <w:tabs>
          <w:tab w:val="left" w:pos="1980"/>
        </w:tabs>
        <w:spacing w:line="240" w:lineRule="auto"/>
        <w:ind w:left="1170" w:right="-238" w:firstLine="0"/>
        <w:jc w:val="both"/>
        <w:rPr>
          <w:rFonts w:cs="Courier New"/>
          <w:spacing w:val="0"/>
          <w:w w:val="100"/>
          <w:kern w:val="0"/>
          <w:szCs w:val="22"/>
          <w:lang w:val="en-GB"/>
        </w:rPr>
      </w:pPr>
      <w:r w:rsidRPr="004237BF">
        <w:rPr>
          <w:rFonts w:cs="Courier New"/>
          <w:spacing w:val="0"/>
          <w:w w:val="100"/>
          <w:kern w:val="0"/>
          <w:szCs w:val="22"/>
          <w:lang w:val="en-GB"/>
        </w:rPr>
        <w:t>Travel of staff:</w:t>
      </w:r>
    </w:p>
    <w:p w14:paraId="0AB96F7E" w14:textId="77777777" w:rsidR="00DC4DEB" w:rsidRDefault="00DC4DEB" w:rsidP="00DC4DEB">
      <w:pPr>
        <w:spacing w:line="240" w:lineRule="auto"/>
        <w:ind w:left="3528" w:right="-238"/>
        <w:jc w:val="center"/>
        <w:rPr>
          <w:rFonts w:cs="Courier New"/>
          <w:spacing w:val="0"/>
          <w:w w:val="100"/>
          <w:kern w:val="0"/>
          <w:szCs w:val="22"/>
          <w:u w:val="single"/>
          <w:lang w:val="en-GB"/>
        </w:rPr>
      </w:pPr>
    </w:p>
    <w:p w14:paraId="2DCE0214" w14:textId="635D3B51" w:rsidR="00DC4DEB" w:rsidRPr="00BD457E" w:rsidRDefault="00DC4DEB" w:rsidP="00DA55ED">
      <w:pPr>
        <w:ind w:right="-272"/>
        <w:contextualSpacing/>
        <w:jc w:val="center"/>
        <w:rPr>
          <w:rFonts w:cs="Courier New"/>
          <w:spacing w:val="0"/>
          <w:w w:val="100"/>
          <w:kern w:val="0"/>
          <w:szCs w:val="22"/>
          <w:u w:val="single"/>
          <w:lang w:val="en-GB"/>
        </w:rPr>
      </w:pPr>
      <w:r w:rsidRPr="00BD457E">
        <w:rPr>
          <w:rFonts w:cs="Courier New"/>
          <w:spacing w:val="0"/>
          <w:w w:val="100"/>
          <w:kern w:val="0"/>
          <w:szCs w:val="22"/>
          <w:u w:val="single"/>
          <w:lang w:val="en-GB"/>
        </w:rPr>
        <w:t>One-time travel requirements in 2021</w:t>
      </w:r>
    </w:p>
    <w:p w14:paraId="6B85E739" w14:textId="77777777" w:rsidR="00A73D8C" w:rsidRPr="004237BF" w:rsidRDefault="00A73D8C" w:rsidP="00A73D8C">
      <w:pPr>
        <w:pStyle w:val="ListParagraph"/>
        <w:spacing w:line="240" w:lineRule="auto"/>
        <w:ind w:left="1211" w:right="-238"/>
        <w:jc w:val="both"/>
        <w:rPr>
          <w:rFonts w:cs="Courier New"/>
          <w:spacing w:val="0"/>
          <w:w w:val="100"/>
          <w:kern w:val="0"/>
          <w:szCs w:val="22"/>
          <w:lang w:val="en-GB"/>
        </w:rPr>
      </w:pPr>
    </w:p>
    <w:p w14:paraId="6A7F62F2" w14:textId="0D333B46" w:rsidR="00846676" w:rsidRPr="004237BF" w:rsidRDefault="000333C3" w:rsidP="00846676">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sidRPr="004237BF">
        <w:rPr>
          <w:rFonts w:cs="Courier New"/>
          <w:spacing w:val="0"/>
          <w:w w:val="100"/>
          <w:kern w:val="0"/>
          <w:szCs w:val="22"/>
          <w:lang w:val="en-GB"/>
        </w:rPr>
        <w:t>One</w:t>
      </w:r>
      <w:r w:rsidR="0011766C">
        <w:rPr>
          <w:rFonts w:cs="Courier New"/>
          <w:spacing w:val="0"/>
          <w:w w:val="100"/>
          <w:kern w:val="0"/>
          <w:szCs w:val="22"/>
          <w:lang w:val="en-GB"/>
        </w:rPr>
        <w:t xml:space="preserve"> trip of</w:t>
      </w:r>
      <w:r w:rsidRPr="004237BF">
        <w:rPr>
          <w:rFonts w:cs="Courier New"/>
          <w:spacing w:val="0"/>
          <w:w w:val="100"/>
          <w:kern w:val="0"/>
          <w:szCs w:val="22"/>
          <w:lang w:val="en-GB"/>
        </w:rPr>
        <w:t xml:space="preserve"> 5 working days to Cairo </w:t>
      </w:r>
      <w:r w:rsidR="0011766C">
        <w:rPr>
          <w:rFonts w:cs="Courier New"/>
          <w:spacing w:val="0"/>
          <w:w w:val="100"/>
          <w:kern w:val="0"/>
          <w:szCs w:val="22"/>
          <w:lang w:val="en-GB"/>
        </w:rPr>
        <w:t>by</w:t>
      </w:r>
      <w:r w:rsidR="0011766C" w:rsidRPr="004237BF">
        <w:rPr>
          <w:rFonts w:cs="Courier New"/>
          <w:spacing w:val="0"/>
          <w:w w:val="100"/>
          <w:kern w:val="0"/>
          <w:szCs w:val="22"/>
          <w:lang w:val="en-GB"/>
        </w:rPr>
        <w:t xml:space="preserve"> six staff </w:t>
      </w:r>
      <w:r w:rsidRPr="004237BF">
        <w:rPr>
          <w:rFonts w:cs="Courier New"/>
          <w:spacing w:val="0"/>
          <w:w w:val="100"/>
          <w:kern w:val="0"/>
          <w:szCs w:val="22"/>
          <w:lang w:val="en-GB"/>
        </w:rPr>
        <w:t>to accompany the Commission Members to conduct fact-finding mission in 2021;</w:t>
      </w:r>
    </w:p>
    <w:p w14:paraId="3FF0C5BB" w14:textId="4819E33B" w:rsidR="00846676" w:rsidRDefault="00846676" w:rsidP="00846676">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sidRPr="004237BF">
        <w:rPr>
          <w:rFonts w:cs="Courier New"/>
          <w:spacing w:val="0"/>
          <w:w w:val="100"/>
          <w:kern w:val="0"/>
          <w:szCs w:val="22"/>
          <w:lang w:val="en-GB"/>
        </w:rPr>
        <w:t>One</w:t>
      </w:r>
      <w:r w:rsidR="00F67938">
        <w:rPr>
          <w:rFonts w:cs="Courier New"/>
          <w:spacing w:val="0"/>
          <w:w w:val="100"/>
          <w:kern w:val="0"/>
          <w:szCs w:val="22"/>
          <w:lang w:val="en-GB"/>
        </w:rPr>
        <w:t xml:space="preserve"> trip</w:t>
      </w:r>
      <w:r w:rsidR="00FC1AC4">
        <w:rPr>
          <w:rFonts w:cs="Courier New"/>
          <w:spacing w:val="0"/>
          <w:w w:val="100"/>
          <w:kern w:val="0"/>
          <w:szCs w:val="22"/>
          <w:lang w:val="en-GB"/>
        </w:rPr>
        <w:t xml:space="preserve"> of</w:t>
      </w:r>
      <w:r w:rsidRPr="004237BF">
        <w:rPr>
          <w:rFonts w:cs="Courier New"/>
          <w:spacing w:val="0"/>
          <w:w w:val="100"/>
          <w:kern w:val="0"/>
          <w:szCs w:val="22"/>
          <w:lang w:val="en-GB"/>
        </w:rPr>
        <w:t xml:space="preserve"> 5 working days to Amman </w:t>
      </w:r>
      <w:r w:rsidR="00FC1AC4">
        <w:rPr>
          <w:rFonts w:cs="Courier New"/>
          <w:spacing w:val="0"/>
          <w:w w:val="100"/>
          <w:kern w:val="0"/>
          <w:szCs w:val="22"/>
          <w:lang w:val="en-GB"/>
        </w:rPr>
        <w:t xml:space="preserve">by </w:t>
      </w:r>
      <w:r w:rsidR="00FC1AC4" w:rsidRPr="004237BF">
        <w:rPr>
          <w:rFonts w:cs="Courier New"/>
          <w:spacing w:val="0"/>
          <w:w w:val="100"/>
          <w:kern w:val="0"/>
          <w:szCs w:val="22"/>
          <w:lang w:val="en-GB"/>
        </w:rPr>
        <w:t xml:space="preserve">six staff </w:t>
      </w:r>
      <w:r w:rsidRPr="004237BF">
        <w:rPr>
          <w:rFonts w:cs="Courier New"/>
          <w:spacing w:val="0"/>
          <w:w w:val="100"/>
          <w:kern w:val="0"/>
          <w:szCs w:val="22"/>
          <w:lang w:val="en-GB"/>
        </w:rPr>
        <w:t>to accompany the Commission Members to conduct fact-finding mission through interviews and meetings with all concerned stakeholders, including the relevant authorities, United Nations and civil society representatives, victims and witnesses in 2021.</w:t>
      </w:r>
    </w:p>
    <w:p w14:paraId="6DD96AB0" w14:textId="6FB6CCE6" w:rsidR="005405CA" w:rsidRDefault="005405CA" w:rsidP="006C63E6">
      <w:pPr>
        <w:ind w:right="-272"/>
        <w:contextualSpacing/>
        <w:jc w:val="both"/>
        <w:rPr>
          <w:rFonts w:cs="Courier New"/>
          <w:spacing w:val="0"/>
          <w:w w:val="100"/>
          <w:kern w:val="0"/>
          <w:szCs w:val="22"/>
          <w:lang w:val="en-GB"/>
        </w:rPr>
      </w:pPr>
    </w:p>
    <w:p w14:paraId="52DF73E9" w14:textId="1E3FB5DD" w:rsidR="006C63E6" w:rsidRPr="00BD457E" w:rsidRDefault="006C63E6" w:rsidP="006C63E6">
      <w:pPr>
        <w:ind w:right="-272"/>
        <w:contextualSpacing/>
        <w:jc w:val="center"/>
        <w:rPr>
          <w:rFonts w:cs="Courier New"/>
          <w:spacing w:val="0"/>
          <w:w w:val="100"/>
          <w:kern w:val="0"/>
          <w:szCs w:val="22"/>
          <w:u w:val="single"/>
          <w:lang w:val="en-GB"/>
        </w:rPr>
      </w:pPr>
      <w:r w:rsidRPr="00BD457E">
        <w:rPr>
          <w:rFonts w:cs="Courier New"/>
          <w:spacing w:val="0"/>
          <w:w w:val="100"/>
          <w:kern w:val="0"/>
          <w:szCs w:val="22"/>
          <w:u w:val="single"/>
          <w:lang w:val="en-GB"/>
        </w:rPr>
        <w:t>Annual travel of staff (from 2022)</w:t>
      </w:r>
    </w:p>
    <w:p w14:paraId="0D30B18F" w14:textId="77777777" w:rsidR="006C63E6" w:rsidRPr="00FC1AC4" w:rsidRDefault="006C63E6" w:rsidP="00FC1AC4">
      <w:pPr>
        <w:ind w:right="-272"/>
        <w:contextualSpacing/>
        <w:jc w:val="center"/>
        <w:rPr>
          <w:rFonts w:cs="Courier New"/>
          <w:spacing w:val="0"/>
          <w:w w:val="100"/>
          <w:kern w:val="0"/>
          <w:szCs w:val="22"/>
          <w:lang w:val="en-GB"/>
        </w:rPr>
      </w:pPr>
    </w:p>
    <w:p w14:paraId="7B3FDD98" w14:textId="48399393" w:rsidR="00846676" w:rsidRPr="004237BF" w:rsidRDefault="00AA6809" w:rsidP="00846676">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Pr>
          <w:rFonts w:cs="Courier New"/>
          <w:spacing w:val="0"/>
          <w:w w:val="100"/>
          <w:kern w:val="0"/>
          <w:szCs w:val="22"/>
          <w:lang w:val="en-GB"/>
        </w:rPr>
        <w:t xml:space="preserve">One trip of 10 </w:t>
      </w:r>
      <w:r w:rsidR="00F14ED3">
        <w:rPr>
          <w:rFonts w:cs="Courier New"/>
          <w:spacing w:val="0"/>
          <w:w w:val="100"/>
          <w:kern w:val="0"/>
          <w:szCs w:val="22"/>
          <w:lang w:val="en-GB"/>
        </w:rPr>
        <w:t>working</w:t>
      </w:r>
      <w:r>
        <w:rPr>
          <w:rFonts w:cs="Courier New"/>
          <w:spacing w:val="0"/>
          <w:w w:val="100"/>
          <w:kern w:val="0"/>
          <w:szCs w:val="22"/>
          <w:lang w:val="en-GB"/>
        </w:rPr>
        <w:t xml:space="preserve"> days</w:t>
      </w:r>
      <w:r w:rsidR="00846676" w:rsidRPr="004237BF">
        <w:rPr>
          <w:rFonts w:cs="Courier New"/>
          <w:spacing w:val="0"/>
          <w:w w:val="100"/>
          <w:kern w:val="0"/>
          <w:szCs w:val="22"/>
          <w:lang w:val="en-GB"/>
        </w:rPr>
        <w:t xml:space="preserve"> to Gaza (via Egypt) </w:t>
      </w:r>
      <w:r>
        <w:rPr>
          <w:rFonts w:cs="Courier New"/>
          <w:spacing w:val="0"/>
          <w:w w:val="100"/>
          <w:kern w:val="0"/>
          <w:szCs w:val="22"/>
          <w:lang w:val="en-GB"/>
        </w:rPr>
        <w:t xml:space="preserve">by six staff to </w:t>
      </w:r>
      <w:r w:rsidR="00846676" w:rsidRPr="004237BF">
        <w:rPr>
          <w:rFonts w:cs="Courier New"/>
          <w:spacing w:val="0"/>
          <w:w w:val="100"/>
          <w:kern w:val="0"/>
          <w:szCs w:val="22"/>
          <w:lang w:val="en-GB"/>
        </w:rPr>
        <w:t xml:space="preserve">accompany the Commission Members to conduct fact-finding mission; </w:t>
      </w:r>
    </w:p>
    <w:p w14:paraId="3B16D121" w14:textId="79C8E6F7" w:rsidR="004A0CCD" w:rsidRPr="004237BF" w:rsidRDefault="00F370B0" w:rsidP="004A0CCD">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Pr>
          <w:rFonts w:cs="Courier New"/>
          <w:spacing w:val="0"/>
          <w:w w:val="100"/>
          <w:kern w:val="0"/>
          <w:szCs w:val="22"/>
          <w:lang w:val="en-GB"/>
        </w:rPr>
        <w:t>Two</w:t>
      </w:r>
      <w:r w:rsidR="00B93A4B">
        <w:rPr>
          <w:rFonts w:cs="Courier New"/>
          <w:spacing w:val="0"/>
          <w:w w:val="100"/>
          <w:kern w:val="0"/>
          <w:szCs w:val="22"/>
          <w:lang w:val="en-GB"/>
        </w:rPr>
        <w:t xml:space="preserve"> trip</w:t>
      </w:r>
      <w:r>
        <w:rPr>
          <w:rFonts w:cs="Courier New"/>
          <w:spacing w:val="0"/>
          <w:w w:val="100"/>
          <w:kern w:val="0"/>
          <w:szCs w:val="22"/>
          <w:lang w:val="en-GB"/>
        </w:rPr>
        <w:t>s</w:t>
      </w:r>
      <w:r w:rsidR="00372D47" w:rsidRPr="004237BF">
        <w:rPr>
          <w:rFonts w:cs="Courier New"/>
          <w:spacing w:val="0"/>
          <w:w w:val="100"/>
          <w:kern w:val="0"/>
          <w:szCs w:val="22"/>
          <w:lang w:val="en-GB"/>
        </w:rPr>
        <w:t xml:space="preserve"> t</w:t>
      </w:r>
      <w:r w:rsidR="00846676" w:rsidRPr="004237BF">
        <w:rPr>
          <w:rFonts w:cs="Courier New"/>
          <w:spacing w:val="0"/>
          <w:w w:val="100"/>
          <w:kern w:val="0"/>
          <w:szCs w:val="22"/>
          <w:lang w:val="en-GB"/>
        </w:rPr>
        <w:t>wo 5 working days to Amman</w:t>
      </w:r>
      <w:r w:rsidR="002117F2" w:rsidRPr="002117F2">
        <w:rPr>
          <w:rFonts w:cs="Courier New"/>
          <w:spacing w:val="0"/>
          <w:w w:val="100"/>
          <w:kern w:val="0"/>
          <w:szCs w:val="22"/>
          <w:lang w:val="en-GB"/>
        </w:rPr>
        <w:t xml:space="preserve"> </w:t>
      </w:r>
      <w:r w:rsidR="002117F2">
        <w:rPr>
          <w:rFonts w:cs="Courier New"/>
          <w:spacing w:val="0"/>
          <w:w w:val="100"/>
          <w:kern w:val="0"/>
          <w:szCs w:val="22"/>
          <w:lang w:val="en-GB"/>
        </w:rPr>
        <w:t>by six staff to</w:t>
      </w:r>
      <w:r w:rsidR="00846676" w:rsidRPr="004237BF">
        <w:rPr>
          <w:rFonts w:cs="Courier New"/>
          <w:spacing w:val="0"/>
          <w:w w:val="100"/>
          <w:kern w:val="0"/>
          <w:szCs w:val="22"/>
          <w:lang w:val="en-GB"/>
        </w:rPr>
        <w:t xml:space="preserve"> to accompany the Commission Members to conduct fact-finding mission</w:t>
      </w:r>
      <w:r w:rsidR="00DC4DEB">
        <w:rPr>
          <w:rFonts w:cs="Courier New"/>
          <w:spacing w:val="0"/>
          <w:w w:val="100"/>
          <w:kern w:val="0"/>
          <w:szCs w:val="22"/>
          <w:lang w:val="en-GB"/>
        </w:rPr>
        <w:t>s</w:t>
      </w:r>
      <w:r w:rsidR="00846676" w:rsidRPr="004237BF">
        <w:rPr>
          <w:rFonts w:cs="Courier New"/>
          <w:spacing w:val="0"/>
          <w:w w:val="100"/>
          <w:kern w:val="0"/>
          <w:szCs w:val="22"/>
          <w:lang w:val="en-GB"/>
        </w:rPr>
        <w:t>;</w:t>
      </w:r>
    </w:p>
    <w:p w14:paraId="41F04DAC" w14:textId="43E9B62D" w:rsidR="00501239" w:rsidRPr="00501239" w:rsidRDefault="008C597C" w:rsidP="00501239">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Pr>
          <w:rFonts w:cs="Courier New"/>
          <w:spacing w:val="0"/>
          <w:w w:val="100"/>
          <w:kern w:val="0"/>
          <w:szCs w:val="22"/>
          <w:lang w:val="en-GB"/>
        </w:rPr>
        <w:t>One trip</w:t>
      </w:r>
      <w:r w:rsidR="00372D47" w:rsidRPr="004237BF">
        <w:rPr>
          <w:rFonts w:cs="Courier New"/>
          <w:spacing w:val="0"/>
          <w:w w:val="100"/>
          <w:kern w:val="0"/>
          <w:szCs w:val="22"/>
          <w:lang w:val="en-GB"/>
        </w:rPr>
        <w:t xml:space="preserve"> of </w:t>
      </w:r>
      <w:r w:rsidR="004C02B6">
        <w:rPr>
          <w:rFonts w:cs="Courier New"/>
          <w:spacing w:val="0"/>
          <w:w w:val="100"/>
          <w:kern w:val="0"/>
          <w:szCs w:val="22"/>
          <w:lang w:val="en-GB"/>
        </w:rPr>
        <w:t>10</w:t>
      </w:r>
      <w:r w:rsidR="004A0CCD" w:rsidRPr="004237BF">
        <w:rPr>
          <w:rFonts w:cs="Courier New"/>
          <w:spacing w:val="0"/>
          <w:w w:val="100"/>
          <w:kern w:val="0"/>
          <w:szCs w:val="22"/>
          <w:lang w:val="en-GB"/>
        </w:rPr>
        <w:t xml:space="preserve"> working days to </w:t>
      </w:r>
      <w:r w:rsidR="004C02B6">
        <w:rPr>
          <w:rFonts w:cs="Courier New"/>
          <w:spacing w:val="0"/>
          <w:w w:val="100"/>
          <w:kern w:val="0"/>
          <w:szCs w:val="22"/>
          <w:lang w:val="en-GB"/>
        </w:rPr>
        <w:t xml:space="preserve">the </w:t>
      </w:r>
      <w:r w:rsidR="004A0CCD" w:rsidRPr="004237BF">
        <w:rPr>
          <w:rFonts w:cs="Courier New"/>
          <w:spacing w:val="0"/>
          <w:w w:val="100"/>
          <w:kern w:val="0"/>
          <w:szCs w:val="22"/>
          <w:lang w:val="en-GB"/>
        </w:rPr>
        <w:t>West Bank</w:t>
      </w:r>
      <w:r w:rsidR="002117F2" w:rsidRPr="002117F2">
        <w:rPr>
          <w:rFonts w:cs="Courier New"/>
          <w:spacing w:val="0"/>
          <w:w w:val="100"/>
          <w:kern w:val="0"/>
          <w:szCs w:val="22"/>
          <w:lang w:val="en-GB"/>
        </w:rPr>
        <w:t xml:space="preserve"> </w:t>
      </w:r>
      <w:r w:rsidR="002117F2">
        <w:rPr>
          <w:rFonts w:cs="Courier New"/>
          <w:spacing w:val="0"/>
          <w:w w:val="100"/>
          <w:kern w:val="0"/>
          <w:szCs w:val="22"/>
          <w:lang w:val="en-GB"/>
        </w:rPr>
        <w:t>by six staff</w:t>
      </w:r>
      <w:r w:rsidR="004A0CCD" w:rsidRPr="004237BF">
        <w:rPr>
          <w:rFonts w:cs="Courier New"/>
          <w:spacing w:val="0"/>
          <w:w w:val="100"/>
          <w:kern w:val="0"/>
          <w:szCs w:val="22"/>
          <w:lang w:val="en-GB"/>
        </w:rPr>
        <w:t xml:space="preserve"> to accompany the Commission Members to conduct fact-finding mission;</w:t>
      </w:r>
    </w:p>
    <w:p w14:paraId="7C584C4D" w14:textId="6967BABF" w:rsidR="00501239" w:rsidRPr="00501239" w:rsidRDefault="005518F9" w:rsidP="00501239">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Pr>
          <w:rFonts w:cs="Courier New"/>
          <w:spacing w:val="0"/>
          <w:w w:val="100"/>
          <w:kern w:val="0"/>
          <w:szCs w:val="22"/>
          <w:lang w:val="en-GB"/>
        </w:rPr>
        <w:t>One trip</w:t>
      </w:r>
      <w:r w:rsidR="00372D47" w:rsidRPr="00501239">
        <w:rPr>
          <w:rFonts w:cs="Courier New"/>
          <w:spacing w:val="0"/>
          <w:w w:val="100"/>
          <w:kern w:val="0"/>
          <w:szCs w:val="22"/>
          <w:lang w:val="en-GB"/>
        </w:rPr>
        <w:t xml:space="preserve"> </w:t>
      </w:r>
      <w:r w:rsidR="00372D47">
        <w:rPr>
          <w:rFonts w:cs="Courier New"/>
          <w:spacing w:val="0"/>
          <w:w w:val="100"/>
          <w:kern w:val="0"/>
          <w:szCs w:val="22"/>
          <w:lang w:val="en-GB"/>
        </w:rPr>
        <w:t xml:space="preserve">of </w:t>
      </w:r>
      <w:r w:rsidR="004C02B6">
        <w:rPr>
          <w:rFonts w:cs="Courier New"/>
          <w:spacing w:val="0"/>
          <w:w w:val="100"/>
          <w:kern w:val="0"/>
          <w:szCs w:val="22"/>
          <w:lang w:val="en-GB"/>
        </w:rPr>
        <w:t>10</w:t>
      </w:r>
      <w:r w:rsidR="00501239" w:rsidRPr="00501239">
        <w:rPr>
          <w:rFonts w:cs="Courier New"/>
          <w:spacing w:val="0"/>
          <w:w w:val="100"/>
          <w:kern w:val="0"/>
          <w:szCs w:val="22"/>
          <w:lang w:val="en-GB"/>
        </w:rPr>
        <w:t xml:space="preserve"> working days to Israel</w:t>
      </w:r>
      <w:r w:rsidR="002117F2" w:rsidRPr="002117F2">
        <w:rPr>
          <w:rFonts w:cs="Courier New"/>
          <w:spacing w:val="0"/>
          <w:w w:val="100"/>
          <w:kern w:val="0"/>
          <w:szCs w:val="22"/>
          <w:lang w:val="en-GB"/>
        </w:rPr>
        <w:t xml:space="preserve"> </w:t>
      </w:r>
      <w:r w:rsidR="002117F2">
        <w:rPr>
          <w:rFonts w:cs="Courier New"/>
          <w:spacing w:val="0"/>
          <w:w w:val="100"/>
          <w:kern w:val="0"/>
          <w:szCs w:val="22"/>
          <w:lang w:val="en-GB"/>
        </w:rPr>
        <w:t>by six staff</w:t>
      </w:r>
      <w:r w:rsidR="00501239" w:rsidRPr="00501239">
        <w:rPr>
          <w:rFonts w:cs="Courier New"/>
          <w:spacing w:val="0"/>
          <w:w w:val="100"/>
          <w:kern w:val="0"/>
          <w:szCs w:val="22"/>
          <w:lang w:val="en-GB"/>
        </w:rPr>
        <w:t xml:space="preserve"> to accompany the Commission Members t</w:t>
      </w:r>
      <w:r w:rsidR="00501239">
        <w:rPr>
          <w:rFonts w:cs="Courier New"/>
          <w:spacing w:val="0"/>
          <w:w w:val="100"/>
          <w:kern w:val="0"/>
          <w:szCs w:val="22"/>
          <w:lang w:val="en-GB"/>
        </w:rPr>
        <w:t>o condu</w:t>
      </w:r>
      <w:r w:rsidR="003D333B">
        <w:rPr>
          <w:rFonts w:cs="Courier New"/>
          <w:spacing w:val="0"/>
          <w:w w:val="100"/>
          <w:kern w:val="0"/>
          <w:szCs w:val="22"/>
          <w:lang w:val="en-GB"/>
        </w:rPr>
        <w:t>ct fact-findings mission</w:t>
      </w:r>
      <w:r w:rsidR="00501239">
        <w:rPr>
          <w:rFonts w:cs="Courier New"/>
          <w:spacing w:val="0"/>
          <w:w w:val="100"/>
          <w:kern w:val="0"/>
          <w:szCs w:val="22"/>
          <w:lang w:val="en-GB"/>
        </w:rPr>
        <w:t>;</w:t>
      </w:r>
    </w:p>
    <w:p w14:paraId="39625102" w14:textId="2B9B6D92" w:rsidR="004A0CCD" w:rsidRPr="004237BF" w:rsidRDefault="004956B6" w:rsidP="004A0CCD">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Pr>
          <w:rFonts w:cs="Courier New"/>
          <w:spacing w:val="0"/>
          <w:w w:val="100"/>
          <w:kern w:val="0"/>
          <w:szCs w:val="22"/>
          <w:lang w:val="en-GB"/>
        </w:rPr>
        <w:t>Three trips of</w:t>
      </w:r>
      <w:r w:rsidR="004A0CCD" w:rsidRPr="004237BF">
        <w:rPr>
          <w:rFonts w:cs="Courier New"/>
          <w:spacing w:val="0"/>
          <w:w w:val="100"/>
          <w:kern w:val="0"/>
          <w:szCs w:val="22"/>
          <w:lang w:val="en-GB"/>
        </w:rPr>
        <w:t xml:space="preserve"> </w:t>
      </w:r>
      <w:r w:rsidR="00C670A6" w:rsidRPr="004237BF">
        <w:rPr>
          <w:rFonts w:cs="Courier New"/>
          <w:spacing w:val="0"/>
          <w:w w:val="100"/>
          <w:kern w:val="0"/>
          <w:szCs w:val="22"/>
          <w:lang w:val="en-GB"/>
        </w:rPr>
        <w:t>10</w:t>
      </w:r>
      <w:r w:rsidR="004A0CCD" w:rsidRPr="004237BF">
        <w:rPr>
          <w:rFonts w:cs="Courier New"/>
          <w:spacing w:val="0"/>
          <w:w w:val="100"/>
          <w:kern w:val="0"/>
          <w:szCs w:val="22"/>
          <w:lang w:val="en-GB"/>
        </w:rPr>
        <w:t xml:space="preserve"> working days to </w:t>
      </w:r>
      <w:r>
        <w:rPr>
          <w:rFonts w:cs="Courier New"/>
          <w:spacing w:val="0"/>
          <w:w w:val="100"/>
          <w:kern w:val="0"/>
          <w:szCs w:val="22"/>
          <w:lang w:val="en-GB"/>
        </w:rPr>
        <w:t xml:space="preserve">the </w:t>
      </w:r>
      <w:r w:rsidR="004A0CCD" w:rsidRPr="004237BF">
        <w:rPr>
          <w:rFonts w:cs="Courier New"/>
          <w:spacing w:val="0"/>
          <w:w w:val="100"/>
          <w:kern w:val="0"/>
          <w:szCs w:val="22"/>
          <w:lang w:val="en-GB"/>
        </w:rPr>
        <w:t>West Bank</w:t>
      </w:r>
      <w:r w:rsidR="002117F2" w:rsidRPr="002117F2">
        <w:rPr>
          <w:rFonts w:cs="Courier New"/>
          <w:spacing w:val="0"/>
          <w:w w:val="100"/>
          <w:kern w:val="0"/>
          <w:szCs w:val="22"/>
          <w:lang w:val="en-GB"/>
        </w:rPr>
        <w:t xml:space="preserve"> </w:t>
      </w:r>
      <w:r w:rsidR="002117F2">
        <w:rPr>
          <w:rFonts w:cs="Courier New"/>
          <w:spacing w:val="0"/>
          <w:w w:val="100"/>
          <w:kern w:val="0"/>
          <w:szCs w:val="22"/>
          <w:lang w:val="en-GB"/>
        </w:rPr>
        <w:t>by four staff</w:t>
      </w:r>
      <w:r w:rsidR="004A0CCD" w:rsidRPr="004237BF">
        <w:rPr>
          <w:rFonts w:cs="Courier New"/>
          <w:spacing w:val="0"/>
          <w:w w:val="100"/>
          <w:kern w:val="0"/>
          <w:szCs w:val="22"/>
          <w:lang w:val="en-GB"/>
        </w:rPr>
        <w:t xml:space="preserve"> to conduct fact-finding mission</w:t>
      </w:r>
      <w:r w:rsidR="00DC4DEB">
        <w:rPr>
          <w:rFonts w:cs="Courier New"/>
          <w:spacing w:val="0"/>
          <w:w w:val="100"/>
          <w:kern w:val="0"/>
          <w:szCs w:val="22"/>
          <w:lang w:val="en-GB"/>
        </w:rPr>
        <w:t>s</w:t>
      </w:r>
      <w:r w:rsidR="004A0CCD" w:rsidRPr="004237BF">
        <w:rPr>
          <w:rFonts w:cs="Courier New"/>
          <w:spacing w:val="0"/>
          <w:w w:val="100"/>
          <w:kern w:val="0"/>
          <w:szCs w:val="22"/>
          <w:lang w:val="en-GB"/>
        </w:rPr>
        <w:t>;</w:t>
      </w:r>
    </w:p>
    <w:p w14:paraId="219ABC7A" w14:textId="68B4CFFE" w:rsidR="00501239" w:rsidRPr="004237BF" w:rsidRDefault="004956B6" w:rsidP="004A0CCD">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Pr>
          <w:rFonts w:cs="Courier New"/>
          <w:spacing w:val="0"/>
          <w:w w:val="100"/>
          <w:kern w:val="0"/>
          <w:szCs w:val="22"/>
          <w:lang w:val="en-GB"/>
        </w:rPr>
        <w:t xml:space="preserve">Three trips </w:t>
      </w:r>
      <w:r w:rsidR="00372D47">
        <w:rPr>
          <w:rFonts w:cs="Courier New"/>
          <w:spacing w:val="0"/>
          <w:w w:val="100"/>
          <w:kern w:val="0"/>
          <w:szCs w:val="22"/>
          <w:lang w:val="en-GB"/>
        </w:rPr>
        <w:t xml:space="preserve">of </w:t>
      </w:r>
      <w:r w:rsidR="00C670A6" w:rsidRPr="004237BF">
        <w:rPr>
          <w:rFonts w:cs="Courier New"/>
          <w:spacing w:val="0"/>
          <w:w w:val="100"/>
          <w:kern w:val="0"/>
          <w:szCs w:val="22"/>
          <w:lang w:val="en-GB"/>
        </w:rPr>
        <w:t xml:space="preserve">10 working days </w:t>
      </w:r>
      <w:r w:rsidR="00501239" w:rsidRPr="00501239">
        <w:rPr>
          <w:rFonts w:cs="Courier New"/>
          <w:spacing w:val="0"/>
          <w:w w:val="100"/>
          <w:kern w:val="0"/>
          <w:szCs w:val="22"/>
          <w:lang w:val="en-GB"/>
        </w:rPr>
        <w:t>to Israel</w:t>
      </w:r>
      <w:r w:rsidR="002117F2" w:rsidRPr="002117F2">
        <w:rPr>
          <w:rFonts w:cs="Courier New"/>
          <w:spacing w:val="0"/>
          <w:w w:val="100"/>
          <w:kern w:val="0"/>
          <w:szCs w:val="22"/>
          <w:lang w:val="en-GB"/>
        </w:rPr>
        <w:t xml:space="preserve"> </w:t>
      </w:r>
      <w:r w:rsidR="002117F2">
        <w:rPr>
          <w:rFonts w:cs="Courier New"/>
          <w:spacing w:val="0"/>
          <w:w w:val="100"/>
          <w:kern w:val="0"/>
          <w:szCs w:val="22"/>
          <w:lang w:val="en-GB"/>
        </w:rPr>
        <w:t xml:space="preserve">by </w:t>
      </w:r>
      <w:r w:rsidR="00B93A4B">
        <w:rPr>
          <w:rFonts w:cs="Courier New"/>
          <w:spacing w:val="0"/>
          <w:w w:val="100"/>
          <w:kern w:val="0"/>
          <w:szCs w:val="22"/>
          <w:lang w:val="en-GB"/>
        </w:rPr>
        <w:t>four</w:t>
      </w:r>
      <w:r w:rsidR="002117F2">
        <w:rPr>
          <w:rFonts w:cs="Courier New"/>
          <w:spacing w:val="0"/>
          <w:w w:val="100"/>
          <w:kern w:val="0"/>
          <w:szCs w:val="22"/>
          <w:lang w:val="en-GB"/>
        </w:rPr>
        <w:t xml:space="preserve"> staff</w:t>
      </w:r>
      <w:r w:rsidR="00501239" w:rsidRPr="00501239">
        <w:rPr>
          <w:rFonts w:cs="Courier New"/>
          <w:spacing w:val="0"/>
          <w:w w:val="100"/>
          <w:kern w:val="0"/>
          <w:szCs w:val="22"/>
          <w:lang w:val="en-GB"/>
        </w:rPr>
        <w:t xml:space="preserve"> to conduct fact-finding mission</w:t>
      </w:r>
      <w:r w:rsidR="008E44E4">
        <w:rPr>
          <w:rFonts w:cs="Courier New"/>
          <w:spacing w:val="0"/>
          <w:w w:val="100"/>
          <w:kern w:val="0"/>
          <w:szCs w:val="22"/>
          <w:lang w:val="en-GB"/>
        </w:rPr>
        <w:t>s</w:t>
      </w:r>
      <w:r w:rsidR="00501239" w:rsidRPr="00501239">
        <w:rPr>
          <w:rFonts w:cs="Courier New"/>
          <w:spacing w:val="0"/>
          <w:w w:val="100"/>
          <w:kern w:val="0"/>
          <w:szCs w:val="22"/>
          <w:lang w:val="en-GB"/>
        </w:rPr>
        <w:t>;</w:t>
      </w:r>
    </w:p>
    <w:p w14:paraId="79BFCDA9" w14:textId="0F64190D" w:rsidR="00846676" w:rsidRPr="004237BF" w:rsidRDefault="004956B6" w:rsidP="00846676">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Pr>
          <w:rFonts w:cs="Courier New"/>
          <w:spacing w:val="0"/>
          <w:w w:val="100"/>
          <w:kern w:val="0"/>
          <w:szCs w:val="22"/>
          <w:lang w:val="en-GB"/>
        </w:rPr>
        <w:t xml:space="preserve">Three trips </w:t>
      </w:r>
      <w:r w:rsidR="00372D47" w:rsidRPr="004237BF">
        <w:rPr>
          <w:rFonts w:cs="Courier New"/>
          <w:spacing w:val="0"/>
          <w:w w:val="100"/>
          <w:kern w:val="0"/>
          <w:szCs w:val="22"/>
          <w:lang w:val="en-GB"/>
        </w:rPr>
        <w:t xml:space="preserve">of </w:t>
      </w:r>
      <w:r w:rsidR="00C670A6" w:rsidRPr="004237BF">
        <w:rPr>
          <w:rFonts w:cs="Courier New"/>
          <w:spacing w:val="0"/>
          <w:w w:val="100"/>
          <w:kern w:val="0"/>
          <w:szCs w:val="22"/>
          <w:lang w:val="en-GB"/>
        </w:rPr>
        <w:t xml:space="preserve">10 working days </w:t>
      </w:r>
      <w:r w:rsidR="00846676" w:rsidRPr="004237BF">
        <w:rPr>
          <w:rFonts w:cs="Courier New"/>
          <w:spacing w:val="0"/>
          <w:w w:val="100"/>
          <w:kern w:val="0"/>
          <w:szCs w:val="22"/>
          <w:lang w:val="en-GB"/>
        </w:rPr>
        <w:t>to Gaza (via Egypt)</w:t>
      </w:r>
      <w:r w:rsidR="00B93A4B" w:rsidRPr="002117F2">
        <w:rPr>
          <w:rFonts w:cs="Courier New"/>
          <w:spacing w:val="0"/>
          <w:w w:val="100"/>
          <w:kern w:val="0"/>
          <w:szCs w:val="22"/>
          <w:lang w:val="en-GB"/>
        </w:rPr>
        <w:t xml:space="preserve"> </w:t>
      </w:r>
      <w:r w:rsidR="00B93A4B">
        <w:rPr>
          <w:rFonts w:cs="Courier New"/>
          <w:spacing w:val="0"/>
          <w:w w:val="100"/>
          <w:kern w:val="0"/>
          <w:szCs w:val="22"/>
          <w:lang w:val="en-GB"/>
        </w:rPr>
        <w:t>by four staff</w:t>
      </w:r>
      <w:r w:rsidR="00846676" w:rsidRPr="004237BF">
        <w:rPr>
          <w:rFonts w:cs="Courier New"/>
          <w:spacing w:val="0"/>
          <w:w w:val="100"/>
          <w:kern w:val="0"/>
          <w:szCs w:val="22"/>
          <w:lang w:val="en-GB"/>
        </w:rPr>
        <w:t xml:space="preserve"> to conduct fact-finding mission</w:t>
      </w:r>
      <w:r w:rsidR="008E44E4">
        <w:rPr>
          <w:rFonts w:cs="Courier New"/>
          <w:spacing w:val="0"/>
          <w:w w:val="100"/>
          <w:kern w:val="0"/>
          <w:szCs w:val="22"/>
          <w:lang w:val="en-GB"/>
        </w:rPr>
        <w:t>s</w:t>
      </w:r>
      <w:r w:rsidR="00846676" w:rsidRPr="004237BF">
        <w:rPr>
          <w:rFonts w:cs="Courier New"/>
          <w:spacing w:val="0"/>
          <w:w w:val="100"/>
          <w:kern w:val="0"/>
          <w:szCs w:val="22"/>
          <w:lang w:val="en-GB"/>
        </w:rPr>
        <w:t>;</w:t>
      </w:r>
    </w:p>
    <w:p w14:paraId="1CD56DE9" w14:textId="35D7F21D" w:rsidR="00846676" w:rsidRPr="004237BF" w:rsidRDefault="00A665A3" w:rsidP="00846676">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Pr>
          <w:rFonts w:cs="Courier New"/>
          <w:spacing w:val="0"/>
          <w:w w:val="100"/>
          <w:kern w:val="0"/>
          <w:szCs w:val="22"/>
          <w:lang w:val="en-GB"/>
        </w:rPr>
        <w:t xml:space="preserve">Five trips </w:t>
      </w:r>
      <w:r w:rsidR="00BE4229" w:rsidRPr="004237BF">
        <w:rPr>
          <w:rFonts w:cs="Courier New"/>
          <w:spacing w:val="0"/>
          <w:w w:val="100"/>
          <w:kern w:val="0"/>
          <w:szCs w:val="22"/>
          <w:lang w:val="en-GB"/>
        </w:rPr>
        <w:t xml:space="preserve">of </w:t>
      </w:r>
      <w:r w:rsidR="00846676" w:rsidRPr="004237BF">
        <w:rPr>
          <w:rFonts w:cs="Courier New"/>
          <w:spacing w:val="0"/>
          <w:w w:val="100"/>
          <w:kern w:val="0"/>
          <w:szCs w:val="22"/>
          <w:lang w:val="en-GB"/>
        </w:rPr>
        <w:t>8 working days to Amman</w:t>
      </w:r>
      <w:r w:rsidR="00B93A4B" w:rsidRPr="002117F2">
        <w:rPr>
          <w:rFonts w:cs="Courier New"/>
          <w:spacing w:val="0"/>
          <w:w w:val="100"/>
          <w:kern w:val="0"/>
          <w:szCs w:val="22"/>
          <w:lang w:val="en-GB"/>
        </w:rPr>
        <w:t xml:space="preserve"> </w:t>
      </w:r>
      <w:r w:rsidR="00B93A4B">
        <w:rPr>
          <w:rFonts w:cs="Courier New"/>
          <w:spacing w:val="0"/>
          <w:w w:val="100"/>
          <w:kern w:val="0"/>
          <w:szCs w:val="22"/>
          <w:lang w:val="en-GB"/>
        </w:rPr>
        <w:t>by four staff</w:t>
      </w:r>
      <w:r w:rsidR="00846676" w:rsidRPr="004237BF">
        <w:rPr>
          <w:rFonts w:cs="Courier New"/>
          <w:spacing w:val="0"/>
          <w:w w:val="100"/>
          <w:kern w:val="0"/>
          <w:szCs w:val="22"/>
          <w:lang w:val="en-GB"/>
        </w:rPr>
        <w:t xml:space="preserve"> to conduct fact-finding mission</w:t>
      </w:r>
      <w:r>
        <w:rPr>
          <w:rFonts w:cs="Courier New"/>
          <w:spacing w:val="0"/>
          <w:w w:val="100"/>
          <w:kern w:val="0"/>
          <w:szCs w:val="22"/>
          <w:lang w:val="en-GB"/>
        </w:rPr>
        <w:t>s</w:t>
      </w:r>
      <w:r w:rsidR="00846676" w:rsidRPr="004237BF">
        <w:rPr>
          <w:rFonts w:cs="Courier New"/>
          <w:spacing w:val="0"/>
          <w:w w:val="100"/>
          <w:kern w:val="0"/>
          <w:szCs w:val="22"/>
          <w:lang w:val="en-GB"/>
        </w:rPr>
        <w:t>;</w:t>
      </w:r>
    </w:p>
    <w:p w14:paraId="78824024" w14:textId="16F0CEC1" w:rsidR="00846676" w:rsidRPr="004237BF" w:rsidRDefault="00A665A3" w:rsidP="00846676">
      <w:pPr>
        <w:pStyle w:val="ListParagraph"/>
        <w:numPr>
          <w:ilvl w:val="5"/>
          <w:numId w:val="1"/>
        </w:numPr>
        <w:tabs>
          <w:tab w:val="clear" w:pos="4320"/>
        </w:tabs>
        <w:ind w:left="2127" w:right="-272" w:hanging="284"/>
        <w:contextualSpacing/>
        <w:jc w:val="both"/>
        <w:rPr>
          <w:rFonts w:cs="Courier New"/>
          <w:spacing w:val="0"/>
          <w:w w:val="100"/>
          <w:kern w:val="0"/>
          <w:szCs w:val="22"/>
          <w:lang w:val="en-GB"/>
        </w:rPr>
      </w:pPr>
      <w:r>
        <w:rPr>
          <w:rFonts w:cs="Courier New"/>
          <w:spacing w:val="0"/>
          <w:w w:val="100"/>
          <w:kern w:val="0"/>
          <w:szCs w:val="22"/>
          <w:lang w:val="en-GB"/>
        </w:rPr>
        <w:t>One trip</w:t>
      </w:r>
      <w:r w:rsidR="00BE4229" w:rsidRPr="004237BF">
        <w:rPr>
          <w:rFonts w:cs="Courier New"/>
          <w:spacing w:val="0"/>
          <w:w w:val="100"/>
          <w:kern w:val="0"/>
          <w:szCs w:val="22"/>
          <w:lang w:val="en-GB"/>
        </w:rPr>
        <w:t xml:space="preserve"> of </w:t>
      </w:r>
      <w:r w:rsidR="00846676" w:rsidRPr="004237BF">
        <w:rPr>
          <w:rFonts w:cs="Courier New"/>
          <w:spacing w:val="0"/>
          <w:w w:val="100"/>
          <w:kern w:val="0"/>
          <w:szCs w:val="22"/>
          <w:lang w:val="en-GB"/>
        </w:rPr>
        <w:t>5 working days to Cairo</w:t>
      </w:r>
      <w:r w:rsidR="00B93A4B" w:rsidRPr="002117F2">
        <w:rPr>
          <w:rFonts w:cs="Courier New"/>
          <w:spacing w:val="0"/>
          <w:w w:val="100"/>
          <w:kern w:val="0"/>
          <w:szCs w:val="22"/>
          <w:lang w:val="en-GB"/>
        </w:rPr>
        <w:t xml:space="preserve"> </w:t>
      </w:r>
      <w:r w:rsidR="00B93A4B">
        <w:rPr>
          <w:rFonts w:cs="Courier New"/>
          <w:spacing w:val="0"/>
          <w:w w:val="100"/>
          <w:kern w:val="0"/>
          <w:szCs w:val="22"/>
          <w:lang w:val="en-GB"/>
        </w:rPr>
        <w:t>by six staff</w:t>
      </w:r>
      <w:r w:rsidR="00846676" w:rsidRPr="004237BF">
        <w:rPr>
          <w:rFonts w:cs="Courier New"/>
          <w:spacing w:val="0"/>
          <w:w w:val="100"/>
          <w:kern w:val="0"/>
          <w:szCs w:val="22"/>
          <w:lang w:val="en-GB"/>
        </w:rPr>
        <w:t xml:space="preserve"> to conduct fact-finding mission;</w:t>
      </w:r>
    </w:p>
    <w:p w14:paraId="3E152483" w14:textId="049CFA7C" w:rsidR="00032B8F" w:rsidRPr="004237BF" w:rsidRDefault="00032B8F" w:rsidP="00846676">
      <w:pPr>
        <w:spacing w:line="240" w:lineRule="auto"/>
        <w:ind w:left="0" w:right="-238"/>
        <w:jc w:val="both"/>
        <w:rPr>
          <w:rFonts w:cs="Courier New"/>
          <w:spacing w:val="0"/>
          <w:w w:val="100"/>
          <w:kern w:val="0"/>
          <w:szCs w:val="22"/>
          <w:lang w:val="en-GB"/>
        </w:rPr>
      </w:pPr>
    </w:p>
    <w:p w14:paraId="4C269B7E" w14:textId="2A72CA6B" w:rsidR="00032B8F" w:rsidRPr="004237BF" w:rsidRDefault="00032B8F" w:rsidP="00032B8F">
      <w:pPr>
        <w:pStyle w:val="ListParagraph"/>
        <w:numPr>
          <w:ilvl w:val="0"/>
          <w:numId w:val="17"/>
        </w:numPr>
        <w:spacing w:line="240" w:lineRule="auto"/>
        <w:ind w:left="1560" w:right="-238" w:hanging="425"/>
        <w:jc w:val="both"/>
        <w:rPr>
          <w:rFonts w:cs="Courier New"/>
          <w:spacing w:val="0"/>
          <w:w w:val="100"/>
          <w:kern w:val="0"/>
          <w:szCs w:val="22"/>
          <w:lang w:val="en-GB"/>
        </w:rPr>
      </w:pPr>
      <w:r w:rsidRPr="004237BF">
        <w:rPr>
          <w:rFonts w:cs="Courier New"/>
          <w:spacing w:val="0"/>
          <w:w w:val="100"/>
          <w:kern w:val="0"/>
          <w:szCs w:val="22"/>
          <w:lang w:val="en-GB"/>
        </w:rPr>
        <w:t>Operating expenses, including:</w:t>
      </w:r>
    </w:p>
    <w:p w14:paraId="10CC428A" w14:textId="77777777" w:rsidR="00846676" w:rsidRPr="004237BF" w:rsidRDefault="00846676" w:rsidP="00846676">
      <w:pPr>
        <w:pStyle w:val="ListParagraph"/>
        <w:spacing w:line="240" w:lineRule="auto"/>
        <w:ind w:left="1560" w:right="-238"/>
        <w:jc w:val="both"/>
        <w:rPr>
          <w:rFonts w:cs="Courier New"/>
          <w:spacing w:val="0"/>
          <w:w w:val="100"/>
          <w:kern w:val="0"/>
          <w:szCs w:val="22"/>
          <w:lang w:val="en-GB"/>
        </w:rPr>
      </w:pPr>
    </w:p>
    <w:p w14:paraId="31074AEB" w14:textId="08DBE384" w:rsidR="001603F5" w:rsidRPr="004237BF" w:rsidRDefault="00BE4229" w:rsidP="001603F5">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 for o</w:t>
      </w:r>
      <w:r w:rsidR="001603F5" w:rsidRPr="004237BF">
        <w:rPr>
          <w:rFonts w:cs="Courier New"/>
          <w:spacing w:val="0"/>
          <w:w w:val="100"/>
          <w:kern w:val="0"/>
          <w:szCs w:val="22"/>
          <w:lang w:val="en-GB"/>
        </w:rPr>
        <w:t xml:space="preserve">ffice space in </w:t>
      </w:r>
      <w:r w:rsidR="00D775D5" w:rsidRPr="004237BF">
        <w:rPr>
          <w:rFonts w:cs="Courier New"/>
          <w:spacing w:val="0"/>
          <w:w w:val="100"/>
          <w:kern w:val="0"/>
          <w:szCs w:val="22"/>
          <w:lang w:val="en-GB"/>
        </w:rPr>
        <w:t>Geneva for 24 secretariat staff;</w:t>
      </w:r>
    </w:p>
    <w:p w14:paraId="6FA0129C" w14:textId="427D8C1E" w:rsidR="003D333B" w:rsidRPr="004237BF" w:rsidRDefault="003D333B" w:rsidP="00796ECA">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Purchase of office equipment</w:t>
      </w:r>
      <w:r w:rsidR="00796ECA" w:rsidRPr="004237BF">
        <w:rPr>
          <w:rFonts w:cs="Courier New"/>
          <w:spacing w:val="0"/>
          <w:w w:val="100"/>
          <w:kern w:val="0"/>
          <w:szCs w:val="22"/>
          <w:lang w:val="en-GB"/>
        </w:rPr>
        <w:t xml:space="preserve"> for 24 staff</w:t>
      </w:r>
      <w:r w:rsidR="001603F5" w:rsidRPr="004237BF">
        <w:rPr>
          <w:rFonts w:cs="Courier New"/>
          <w:spacing w:val="0"/>
          <w:w w:val="100"/>
          <w:kern w:val="0"/>
          <w:szCs w:val="22"/>
          <w:lang w:val="en-GB"/>
        </w:rPr>
        <w:t>, including</w:t>
      </w:r>
      <w:r w:rsidR="00B41509" w:rsidRPr="004237BF">
        <w:rPr>
          <w:rFonts w:cs="Courier New"/>
          <w:spacing w:val="0"/>
          <w:w w:val="100"/>
          <w:kern w:val="0"/>
          <w:szCs w:val="22"/>
          <w:lang w:val="en-GB"/>
        </w:rPr>
        <w:t xml:space="preserve"> automation equipment and</w:t>
      </w:r>
      <w:r w:rsidR="00F072DE" w:rsidRPr="004237BF">
        <w:rPr>
          <w:rFonts w:cs="Courier New"/>
          <w:spacing w:val="0"/>
          <w:w w:val="100"/>
          <w:kern w:val="0"/>
          <w:szCs w:val="22"/>
          <w:lang w:val="en-GB"/>
        </w:rPr>
        <w:t xml:space="preserve"> mobile phones, </w:t>
      </w:r>
      <w:r w:rsidRPr="004237BF">
        <w:rPr>
          <w:rFonts w:cs="Courier New"/>
          <w:spacing w:val="0"/>
          <w:w w:val="100"/>
          <w:kern w:val="0"/>
          <w:szCs w:val="22"/>
          <w:lang w:val="en-GB"/>
        </w:rPr>
        <w:t>in 2021</w:t>
      </w:r>
      <w:r w:rsidR="004237BF">
        <w:rPr>
          <w:rFonts w:cs="Courier New"/>
          <w:spacing w:val="0"/>
          <w:w w:val="100"/>
          <w:kern w:val="0"/>
          <w:szCs w:val="22"/>
          <w:lang w:val="en-GB"/>
        </w:rPr>
        <w:t>;</w:t>
      </w:r>
    </w:p>
    <w:p w14:paraId="38731CC8" w14:textId="59B6EB6B" w:rsidR="00796ECA" w:rsidRPr="004237BF" w:rsidRDefault="003D333B" w:rsidP="00796ECA">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B41509" w:rsidRPr="004237BF">
        <w:rPr>
          <w:rFonts w:cs="Courier New"/>
          <w:spacing w:val="0"/>
          <w:w w:val="100"/>
          <w:kern w:val="0"/>
          <w:szCs w:val="22"/>
          <w:lang w:val="en-GB"/>
        </w:rPr>
        <w:t>s</w:t>
      </w:r>
      <w:r w:rsidRPr="004237BF">
        <w:rPr>
          <w:rFonts w:cs="Courier New"/>
          <w:spacing w:val="0"/>
          <w:w w:val="100"/>
          <w:kern w:val="0"/>
          <w:szCs w:val="22"/>
          <w:lang w:val="en-GB"/>
        </w:rPr>
        <w:t xml:space="preserve"> for </w:t>
      </w:r>
      <w:r w:rsidR="00F072DE" w:rsidRPr="004237BF">
        <w:rPr>
          <w:rFonts w:cs="Courier New"/>
          <w:spacing w:val="0"/>
          <w:w w:val="100"/>
          <w:kern w:val="0"/>
          <w:szCs w:val="22"/>
          <w:lang w:val="en-GB"/>
        </w:rPr>
        <w:t xml:space="preserve">expendable supplies, </w:t>
      </w:r>
      <w:r w:rsidR="001603F5" w:rsidRPr="004237BF">
        <w:rPr>
          <w:rFonts w:cs="Courier New"/>
          <w:spacing w:val="0"/>
          <w:w w:val="100"/>
          <w:kern w:val="0"/>
          <w:szCs w:val="22"/>
          <w:lang w:val="en-GB"/>
        </w:rPr>
        <w:t>stationary</w:t>
      </w:r>
      <w:r w:rsidR="00F072DE" w:rsidRPr="004237BF">
        <w:rPr>
          <w:rFonts w:cs="Courier New"/>
          <w:spacing w:val="0"/>
          <w:w w:val="100"/>
          <w:kern w:val="0"/>
          <w:szCs w:val="22"/>
          <w:lang w:val="en-GB"/>
        </w:rPr>
        <w:t>, etc.</w:t>
      </w:r>
      <w:r w:rsidR="00D11FDF" w:rsidRPr="004237BF">
        <w:rPr>
          <w:rFonts w:cs="Courier New"/>
          <w:spacing w:val="0"/>
          <w:w w:val="100"/>
          <w:kern w:val="0"/>
          <w:szCs w:val="22"/>
          <w:lang w:val="en-GB"/>
        </w:rPr>
        <w:t xml:space="preserve"> </w:t>
      </w:r>
      <w:r w:rsidR="00796ECA" w:rsidRPr="004237BF">
        <w:rPr>
          <w:rFonts w:cs="Courier New"/>
          <w:spacing w:val="0"/>
          <w:w w:val="100"/>
          <w:kern w:val="0"/>
          <w:szCs w:val="22"/>
          <w:lang w:val="en-GB"/>
        </w:rPr>
        <w:t>;</w:t>
      </w:r>
    </w:p>
    <w:p w14:paraId="6F6C2A4B" w14:textId="2EDD6BBD" w:rsidR="007651C7" w:rsidRPr="004237BF" w:rsidRDefault="00BE4229" w:rsidP="007651C7">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B41509" w:rsidRPr="004237BF">
        <w:rPr>
          <w:rFonts w:cs="Courier New"/>
          <w:spacing w:val="0"/>
          <w:w w:val="100"/>
          <w:kern w:val="0"/>
          <w:szCs w:val="22"/>
          <w:lang w:val="en-GB"/>
        </w:rPr>
        <w:t>s</w:t>
      </w:r>
      <w:r w:rsidRPr="004237BF">
        <w:rPr>
          <w:rFonts w:cs="Courier New"/>
          <w:spacing w:val="0"/>
          <w:w w:val="100"/>
          <w:kern w:val="0"/>
          <w:szCs w:val="22"/>
          <w:lang w:val="en-GB"/>
        </w:rPr>
        <w:t xml:space="preserve"> for m</w:t>
      </w:r>
      <w:r w:rsidR="007651C7" w:rsidRPr="004237BF">
        <w:rPr>
          <w:rFonts w:cs="Courier New"/>
          <w:spacing w:val="0"/>
          <w:w w:val="100"/>
          <w:kern w:val="0"/>
          <w:szCs w:val="22"/>
          <w:lang w:val="en-GB"/>
        </w:rPr>
        <w:t xml:space="preserve">onthly charges </w:t>
      </w:r>
      <w:r w:rsidR="00D11FDF" w:rsidRPr="004237BF">
        <w:rPr>
          <w:rFonts w:cs="Courier New"/>
          <w:spacing w:val="0"/>
          <w:w w:val="100"/>
          <w:kern w:val="0"/>
          <w:szCs w:val="22"/>
          <w:lang w:val="en-GB"/>
        </w:rPr>
        <w:t>for</w:t>
      </w:r>
      <w:r w:rsidR="007651C7" w:rsidRPr="004237BF">
        <w:rPr>
          <w:rFonts w:cs="Courier New"/>
          <w:spacing w:val="0"/>
          <w:w w:val="100"/>
          <w:kern w:val="0"/>
          <w:szCs w:val="22"/>
          <w:lang w:val="en-GB"/>
        </w:rPr>
        <w:t xml:space="preserve"> mobile phones</w:t>
      </w:r>
      <w:r w:rsidR="00796ECA" w:rsidRPr="004237BF">
        <w:rPr>
          <w:rFonts w:cs="Courier New"/>
          <w:spacing w:val="0"/>
          <w:w w:val="100"/>
          <w:kern w:val="0"/>
          <w:szCs w:val="22"/>
          <w:lang w:val="en-GB"/>
        </w:rPr>
        <w:t>;</w:t>
      </w:r>
    </w:p>
    <w:p w14:paraId="239F80F3" w14:textId="498682E8" w:rsidR="007651C7" w:rsidRPr="004237BF" w:rsidRDefault="003D333B" w:rsidP="007651C7">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Purchase of</w:t>
      </w:r>
      <w:r w:rsidR="00BE4229" w:rsidRPr="004237BF">
        <w:rPr>
          <w:rFonts w:cs="Courier New"/>
          <w:spacing w:val="0"/>
          <w:w w:val="100"/>
          <w:kern w:val="0"/>
          <w:szCs w:val="22"/>
          <w:lang w:val="en-GB"/>
        </w:rPr>
        <w:t xml:space="preserve"> t</w:t>
      </w:r>
      <w:r w:rsidRPr="004237BF">
        <w:rPr>
          <w:rFonts w:cs="Courier New"/>
          <w:spacing w:val="0"/>
          <w:w w:val="100"/>
          <w:kern w:val="0"/>
          <w:szCs w:val="22"/>
          <w:lang w:val="en-GB"/>
        </w:rPr>
        <w:t xml:space="preserve">wo satellite phones in 2021; </w:t>
      </w:r>
    </w:p>
    <w:p w14:paraId="3922ADF0" w14:textId="5E571A91" w:rsidR="007651C7" w:rsidRPr="004237BF" w:rsidRDefault="00BE4229" w:rsidP="007651C7">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3D333B" w:rsidRPr="004237BF">
        <w:rPr>
          <w:rFonts w:cs="Courier New"/>
          <w:spacing w:val="0"/>
          <w:w w:val="100"/>
          <w:kern w:val="0"/>
          <w:szCs w:val="22"/>
          <w:lang w:val="en-GB"/>
        </w:rPr>
        <w:t>s</w:t>
      </w:r>
      <w:r w:rsidRPr="004237BF">
        <w:rPr>
          <w:rFonts w:cs="Courier New"/>
          <w:spacing w:val="0"/>
          <w:w w:val="100"/>
          <w:kern w:val="0"/>
          <w:szCs w:val="22"/>
          <w:lang w:val="en-GB"/>
        </w:rPr>
        <w:t xml:space="preserve"> for m</w:t>
      </w:r>
      <w:r w:rsidR="00D11FDF" w:rsidRPr="004237BF">
        <w:rPr>
          <w:rFonts w:cs="Courier New"/>
          <w:spacing w:val="0"/>
          <w:w w:val="100"/>
          <w:kern w:val="0"/>
          <w:szCs w:val="22"/>
          <w:lang w:val="en-GB"/>
        </w:rPr>
        <w:t>onthly charges for</w:t>
      </w:r>
      <w:r w:rsidR="007651C7" w:rsidRPr="004237BF">
        <w:rPr>
          <w:rFonts w:cs="Courier New"/>
          <w:spacing w:val="0"/>
          <w:w w:val="100"/>
          <w:kern w:val="0"/>
          <w:szCs w:val="22"/>
          <w:lang w:val="en-GB"/>
        </w:rPr>
        <w:t xml:space="preserve"> satellite </w:t>
      </w:r>
      <w:r w:rsidR="00D11FDF" w:rsidRPr="004237BF">
        <w:rPr>
          <w:rFonts w:cs="Courier New"/>
          <w:spacing w:val="0"/>
          <w:w w:val="100"/>
          <w:kern w:val="0"/>
          <w:szCs w:val="22"/>
          <w:lang w:val="en-GB"/>
        </w:rPr>
        <w:t xml:space="preserve">phones; </w:t>
      </w:r>
    </w:p>
    <w:p w14:paraId="7734121A" w14:textId="026CB272" w:rsidR="001603F5" w:rsidRPr="004237BF" w:rsidRDefault="00BE4229" w:rsidP="001603F5">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3D333B" w:rsidRPr="004237BF">
        <w:rPr>
          <w:rFonts w:cs="Courier New"/>
          <w:spacing w:val="0"/>
          <w:w w:val="100"/>
          <w:kern w:val="0"/>
          <w:szCs w:val="22"/>
          <w:lang w:val="en-GB"/>
        </w:rPr>
        <w:t>s</w:t>
      </w:r>
      <w:r w:rsidRPr="004237BF">
        <w:rPr>
          <w:rFonts w:cs="Courier New"/>
          <w:spacing w:val="0"/>
          <w:w w:val="100"/>
          <w:kern w:val="0"/>
          <w:szCs w:val="22"/>
          <w:lang w:val="en-GB"/>
        </w:rPr>
        <w:t xml:space="preserve"> for </w:t>
      </w:r>
      <w:r w:rsidR="00F072DE" w:rsidRPr="004237BF">
        <w:rPr>
          <w:rFonts w:cs="Courier New"/>
          <w:spacing w:val="0"/>
          <w:w w:val="100"/>
          <w:kern w:val="0"/>
          <w:szCs w:val="22"/>
          <w:lang w:val="en-GB"/>
        </w:rPr>
        <w:t>E-Discovery s</w:t>
      </w:r>
      <w:r w:rsidR="007651C7" w:rsidRPr="004237BF">
        <w:rPr>
          <w:rFonts w:cs="Courier New"/>
          <w:spacing w:val="0"/>
          <w:w w:val="100"/>
          <w:kern w:val="0"/>
          <w:szCs w:val="22"/>
          <w:lang w:val="en-GB"/>
        </w:rPr>
        <w:t xml:space="preserve">oftware </w:t>
      </w:r>
      <w:r w:rsidR="00D11FDF" w:rsidRPr="004237BF">
        <w:rPr>
          <w:rFonts w:cs="Courier New"/>
          <w:spacing w:val="0"/>
          <w:w w:val="100"/>
          <w:kern w:val="0"/>
          <w:szCs w:val="22"/>
          <w:lang w:val="en-GB"/>
        </w:rPr>
        <w:t>licenses;</w:t>
      </w:r>
      <w:r w:rsidR="007651C7" w:rsidRPr="004237BF">
        <w:rPr>
          <w:rFonts w:cs="Courier New"/>
          <w:spacing w:val="0"/>
          <w:w w:val="100"/>
          <w:kern w:val="0"/>
          <w:szCs w:val="22"/>
          <w:lang w:val="en-GB"/>
        </w:rPr>
        <w:t xml:space="preserve"> </w:t>
      </w:r>
    </w:p>
    <w:p w14:paraId="43E23ECB" w14:textId="2860E093" w:rsidR="007651C7" w:rsidRPr="004237BF" w:rsidRDefault="00BE4229" w:rsidP="00104FB4">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3D333B" w:rsidRPr="004237BF">
        <w:rPr>
          <w:rFonts w:cs="Courier New"/>
          <w:spacing w:val="0"/>
          <w:w w:val="100"/>
          <w:kern w:val="0"/>
          <w:szCs w:val="22"/>
          <w:lang w:val="en-GB"/>
        </w:rPr>
        <w:t>s</w:t>
      </w:r>
      <w:r w:rsidRPr="004237BF">
        <w:rPr>
          <w:rFonts w:cs="Courier New"/>
          <w:spacing w:val="0"/>
          <w:w w:val="100"/>
          <w:kern w:val="0"/>
          <w:szCs w:val="22"/>
          <w:lang w:val="en-GB"/>
        </w:rPr>
        <w:t xml:space="preserve"> for </w:t>
      </w:r>
      <w:r w:rsidR="00D11FDF" w:rsidRPr="004237BF">
        <w:rPr>
          <w:rFonts w:cs="Courier New"/>
          <w:spacing w:val="0"/>
          <w:w w:val="100"/>
          <w:kern w:val="0"/>
          <w:szCs w:val="22"/>
          <w:lang w:val="en-GB"/>
        </w:rPr>
        <w:t>Visual Analysis software</w:t>
      </w:r>
      <w:r w:rsidR="001603F5" w:rsidRPr="004237BF">
        <w:rPr>
          <w:rFonts w:cs="Courier New"/>
          <w:spacing w:val="0"/>
          <w:w w:val="100"/>
          <w:kern w:val="0"/>
          <w:szCs w:val="22"/>
          <w:lang w:val="en-GB"/>
        </w:rPr>
        <w:t xml:space="preserve"> licenses</w:t>
      </w:r>
      <w:r w:rsidR="00D11FDF" w:rsidRPr="004237BF">
        <w:rPr>
          <w:rFonts w:cs="Courier New"/>
          <w:spacing w:val="0"/>
          <w:w w:val="100"/>
          <w:kern w:val="0"/>
          <w:szCs w:val="22"/>
          <w:lang w:val="en-GB"/>
        </w:rPr>
        <w:t>;</w:t>
      </w:r>
    </w:p>
    <w:p w14:paraId="528F347B" w14:textId="4AB40661" w:rsidR="00846676" w:rsidRPr="004237BF" w:rsidRDefault="00BE4229" w:rsidP="00846676">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3D333B" w:rsidRPr="004237BF">
        <w:rPr>
          <w:rFonts w:cs="Courier New"/>
          <w:spacing w:val="0"/>
          <w:w w:val="100"/>
          <w:kern w:val="0"/>
          <w:szCs w:val="22"/>
          <w:lang w:val="en-GB"/>
        </w:rPr>
        <w:t>s</w:t>
      </w:r>
      <w:r w:rsidRPr="004237BF">
        <w:rPr>
          <w:rFonts w:cs="Courier New"/>
          <w:spacing w:val="0"/>
          <w:w w:val="100"/>
          <w:kern w:val="0"/>
          <w:szCs w:val="22"/>
          <w:lang w:val="en-GB"/>
        </w:rPr>
        <w:t xml:space="preserve"> for </w:t>
      </w:r>
      <w:r w:rsidR="00D775D5" w:rsidRPr="004237BF">
        <w:rPr>
          <w:rFonts w:cs="Courier New"/>
          <w:spacing w:val="0"/>
          <w:w w:val="100"/>
          <w:kern w:val="0"/>
          <w:szCs w:val="22"/>
          <w:lang w:val="en-GB"/>
        </w:rPr>
        <w:t>DeepL Translation s</w:t>
      </w:r>
      <w:r w:rsidR="00D11FDF" w:rsidRPr="004237BF">
        <w:rPr>
          <w:rFonts w:cs="Courier New"/>
          <w:spacing w:val="0"/>
          <w:w w:val="100"/>
          <w:kern w:val="0"/>
          <w:szCs w:val="22"/>
          <w:lang w:val="en-GB"/>
        </w:rPr>
        <w:t>oftware</w:t>
      </w:r>
      <w:r w:rsidR="00D775D5" w:rsidRPr="004237BF">
        <w:rPr>
          <w:rFonts w:cs="Courier New"/>
          <w:spacing w:val="0"/>
          <w:w w:val="100"/>
          <w:kern w:val="0"/>
          <w:szCs w:val="22"/>
          <w:lang w:val="en-GB"/>
        </w:rPr>
        <w:t xml:space="preserve"> licenses</w:t>
      </w:r>
      <w:r w:rsidR="00D11FDF" w:rsidRPr="004237BF">
        <w:rPr>
          <w:rFonts w:cs="Courier New"/>
          <w:spacing w:val="0"/>
          <w:w w:val="100"/>
          <w:kern w:val="0"/>
          <w:szCs w:val="22"/>
          <w:lang w:val="en-GB"/>
        </w:rPr>
        <w:t>;</w:t>
      </w:r>
    </w:p>
    <w:p w14:paraId="55DD3D9B" w14:textId="0CCE34BE" w:rsidR="00104FB4" w:rsidRPr="004237BF" w:rsidRDefault="00BE4229" w:rsidP="00846676">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3D333B" w:rsidRPr="004237BF">
        <w:rPr>
          <w:rFonts w:cs="Courier New"/>
          <w:spacing w:val="0"/>
          <w:w w:val="100"/>
          <w:kern w:val="0"/>
          <w:szCs w:val="22"/>
          <w:lang w:val="en-GB"/>
        </w:rPr>
        <w:t>s</w:t>
      </w:r>
      <w:r w:rsidRPr="004237BF">
        <w:rPr>
          <w:rFonts w:cs="Courier New"/>
          <w:spacing w:val="0"/>
          <w:w w:val="100"/>
          <w:kern w:val="0"/>
          <w:szCs w:val="22"/>
          <w:lang w:val="en-GB"/>
        </w:rPr>
        <w:t xml:space="preserve"> for </w:t>
      </w:r>
      <w:r w:rsidR="00846676" w:rsidRPr="004237BF">
        <w:rPr>
          <w:rFonts w:cs="Courier New"/>
          <w:spacing w:val="0"/>
          <w:w w:val="100"/>
          <w:kern w:val="0"/>
          <w:szCs w:val="22"/>
          <w:lang w:val="en-GB"/>
        </w:rPr>
        <w:t>Security a</w:t>
      </w:r>
      <w:r w:rsidR="00D11FDF" w:rsidRPr="004237BF">
        <w:rPr>
          <w:rFonts w:cs="Courier New"/>
          <w:spacing w:val="0"/>
          <w:w w:val="100"/>
          <w:kern w:val="0"/>
          <w:szCs w:val="22"/>
          <w:lang w:val="en-GB"/>
        </w:rPr>
        <w:t>nonymity software</w:t>
      </w:r>
      <w:r w:rsidR="00D775D5" w:rsidRPr="004237BF">
        <w:rPr>
          <w:rFonts w:cs="Courier New"/>
          <w:spacing w:val="0"/>
          <w:w w:val="100"/>
          <w:kern w:val="0"/>
          <w:szCs w:val="22"/>
          <w:lang w:val="en-GB"/>
        </w:rPr>
        <w:t xml:space="preserve"> licenses</w:t>
      </w:r>
      <w:r w:rsidR="004E2A10" w:rsidRPr="004237BF">
        <w:rPr>
          <w:rFonts w:cs="Courier New"/>
          <w:spacing w:val="0"/>
          <w:w w:val="100"/>
          <w:kern w:val="0"/>
          <w:szCs w:val="22"/>
          <w:lang w:val="en-GB"/>
        </w:rPr>
        <w:t>;</w:t>
      </w:r>
    </w:p>
    <w:p w14:paraId="04BC7420" w14:textId="2098DA09" w:rsidR="00104FB4" w:rsidRPr="004237BF" w:rsidRDefault="00BE4229" w:rsidP="00104FB4">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3D333B" w:rsidRPr="004237BF">
        <w:rPr>
          <w:rFonts w:cs="Courier New"/>
          <w:spacing w:val="0"/>
          <w:w w:val="100"/>
          <w:kern w:val="0"/>
          <w:szCs w:val="22"/>
          <w:lang w:val="en-GB"/>
        </w:rPr>
        <w:t>s</w:t>
      </w:r>
      <w:r w:rsidRPr="004237BF">
        <w:rPr>
          <w:rFonts w:cs="Courier New"/>
          <w:spacing w:val="0"/>
          <w:w w:val="100"/>
          <w:kern w:val="0"/>
          <w:szCs w:val="22"/>
          <w:lang w:val="en-GB"/>
        </w:rPr>
        <w:t xml:space="preserve"> for </w:t>
      </w:r>
      <w:r w:rsidR="00104FB4" w:rsidRPr="004237BF">
        <w:rPr>
          <w:rFonts w:cs="Courier New"/>
          <w:spacing w:val="0"/>
          <w:w w:val="100"/>
          <w:kern w:val="0"/>
          <w:szCs w:val="22"/>
          <w:lang w:val="en-GB"/>
        </w:rPr>
        <w:t xml:space="preserve">Satellite images/analysis and commissioning; </w:t>
      </w:r>
    </w:p>
    <w:p w14:paraId="022AA8C6" w14:textId="60BC1503" w:rsidR="00EB6369" w:rsidRPr="004237BF" w:rsidRDefault="00BE4229" w:rsidP="00104FB4">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 xml:space="preserve">Annual requirement for the </w:t>
      </w:r>
      <w:r w:rsidR="00104FB4" w:rsidRPr="004237BF">
        <w:rPr>
          <w:rFonts w:cs="Courier New"/>
          <w:spacing w:val="0"/>
          <w:w w:val="100"/>
          <w:kern w:val="0"/>
          <w:szCs w:val="22"/>
          <w:lang w:val="en-GB"/>
        </w:rPr>
        <w:t>evidence vault</w:t>
      </w:r>
      <w:r w:rsidR="00D11FDF" w:rsidRPr="004237BF">
        <w:rPr>
          <w:rFonts w:cs="Courier New"/>
          <w:spacing w:val="0"/>
          <w:w w:val="100"/>
          <w:kern w:val="0"/>
          <w:szCs w:val="22"/>
          <w:lang w:val="en-GB"/>
        </w:rPr>
        <w:t>;</w:t>
      </w:r>
    </w:p>
    <w:p w14:paraId="1B1D1C29" w14:textId="69605C2D" w:rsidR="00635062" w:rsidRPr="004237BF" w:rsidRDefault="003D333B" w:rsidP="00635062">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 xml:space="preserve">18 SSAFE trainings in Geneva in 2022; </w:t>
      </w:r>
    </w:p>
    <w:p w14:paraId="4BB6A2C0" w14:textId="5EE99449" w:rsidR="00EB6369" w:rsidRPr="004237BF" w:rsidRDefault="00BE4229" w:rsidP="00EB6369">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 for e</w:t>
      </w:r>
      <w:r w:rsidR="00032B8F" w:rsidRPr="004237BF">
        <w:rPr>
          <w:rFonts w:cs="Courier New"/>
          <w:spacing w:val="0"/>
          <w:w w:val="100"/>
          <w:kern w:val="0"/>
          <w:szCs w:val="22"/>
          <w:lang w:val="en-GB"/>
        </w:rPr>
        <w:t>mergency supply of food and water</w:t>
      </w:r>
      <w:r w:rsidR="004E2A10" w:rsidRPr="004237BF">
        <w:rPr>
          <w:rFonts w:cs="Courier New"/>
          <w:spacing w:val="0"/>
          <w:w w:val="100"/>
          <w:kern w:val="0"/>
          <w:szCs w:val="22"/>
          <w:lang w:val="en-GB"/>
        </w:rPr>
        <w:t>;</w:t>
      </w:r>
      <w:r w:rsidR="00EB6369" w:rsidRPr="004237BF">
        <w:rPr>
          <w:rFonts w:cs="Courier New"/>
          <w:spacing w:val="0"/>
          <w:w w:val="100"/>
          <w:kern w:val="0"/>
          <w:szCs w:val="22"/>
          <w:lang w:val="en-GB"/>
        </w:rPr>
        <w:t xml:space="preserve"> </w:t>
      </w:r>
    </w:p>
    <w:p w14:paraId="3B738E8B" w14:textId="1FBCBE62" w:rsidR="00EB6369" w:rsidRPr="004237BF" w:rsidRDefault="00BE4229" w:rsidP="00EB6369">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B41509" w:rsidRPr="004237BF">
        <w:rPr>
          <w:rFonts w:cs="Courier New"/>
          <w:spacing w:val="0"/>
          <w:w w:val="100"/>
          <w:kern w:val="0"/>
          <w:szCs w:val="22"/>
          <w:lang w:val="en-GB"/>
        </w:rPr>
        <w:t>s</w:t>
      </w:r>
      <w:r w:rsidRPr="004237BF">
        <w:rPr>
          <w:rFonts w:cs="Courier New"/>
          <w:spacing w:val="0"/>
          <w:w w:val="100"/>
          <w:kern w:val="0"/>
          <w:szCs w:val="22"/>
          <w:lang w:val="en-GB"/>
        </w:rPr>
        <w:t xml:space="preserve"> for the r</w:t>
      </w:r>
      <w:r w:rsidR="00EB6369" w:rsidRPr="004237BF">
        <w:rPr>
          <w:rFonts w:cs="Courier New"/>
          <w:spacing w:val="0"/>
          <w:w w:val="100"/>
          <w:kern w:val="0"/>
          <w:szCs w:val="22"/>
          <w:lang w:val="en-GB"/>
        </w:rPr>
        <w:t xml:space="preserve">ental of vehicles for field visits </w:t>
      </w:r>
      <w:r w:rsidR="005A60EF" w:rsidRPr="004237BF">
        <w:rPr>
          <w:rFonts w:cs="Courier New"/>
          <w:spacing w:val="0"/>
          <w:w w:val="100"/>
          <w:kern w:val="0"/>
          <w:szCs w:val="22"/>
          <w:lang w:val="en-GB"/>
        </w:rPr>
        <w:t>to interview witnesses and victims;</w:t>
      </w:r>
    </w:p>
    <w:p w14:paraId="46601B4A" w14:textId="07D6AC55" w:rsidR="00104FB4" w:rsidRPr="004237BF" w:rsidRDefault="00BE4229" w:rsidP="00EB6369">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w:t>
      </w:r>
      <w:r w:rsidR="00B41509" w:rsidRPr="004237BF">
        <w:rPr>
          <w:rFonts w:cs="Courier New"/>
          <w:spacing w:val="0"/>
          <w:w w:val="100"/>
          <w:kern w:val="0"/>
          <w:szCs w:val="22"/>
          <w:lang w:val="en-GB"/>
        </w:rPr>
        <w:t>s</w:t>
      </w:r>
      <w:r w:rsidRPr="004237BF">
        <w:rPr>
          <w:rFonts w:cs="Courier New"/>
          <w:spacing w:val="0"/>
          <w:w w:val="100"/>
          <w:kern w:val="0"/>
          <w:szCs w:val="22"/>
          <w:lang w:val="en-GB"/>
        </w:rPr>
        <w:t xml:space="preserve"> for the l</w:t>
      </w:r>
      <w:r w:rsidR="00104FB4" w:rsidRPr="004237BF">
        <w:rPr>
          <w:rFonts w:cs="Courier New"/>
          <w:spacing w:val="0"/>
          <w:w w:val="100"/>
          <w:kern w:val="0"/>
          <w:szCs w:val="22"/>
          <w:lang w:val="en-GB"/>
        </w:rPr>
        <w:t xml:space="preserve">ump sum </w:t>
      </w:r>
      <w:r w:rsidRPr="004237BF">
        <w:rPr>
          <w:rFonts w:cs="Courier New"/>
          <w:spacing w:val="0"/>
          <w:w w:val="100"/>
          <w:kern w:val="0"/>
          <w:szCs w:val="22"/>
          <w:lang w:val="en-GB"/>
        </w:rPr>
        <w:t xml:space="preserve">of </w:t>
      </w:r>
      <w:r w:rsidR="00104FB4" w:rsidRPr="004237BF">
        <w:rPr>
          <w:rFonts w:cs="Courier New"/>
          <w:spacing w:val="0"/>
          <w:w w:val="100"/>
          <w:kern w:val="0"/>
          <w:szCs w:val="22"/>
          <w:lang w:val="en-GB"/>
        </w:rPr>
        <w:t>security related items;</w:t>
      </w:r>
    </w:p>
    <w:p w14:paraId="3662C3CB" w14:textId="0A324CDA" w:rsidR="00F072DE" w:rsidRPr="004237BF" w:rsidRDefault="00BE4229" w:rsidP="00F072DE">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Annual requirement for m</w:t>
      </w:r>
      <w:r w:rsidR="00F072DE" w:rsidRPr="004237BF">
        <w:rPr>
          <w:rFonts w:cs="Courier New"/>
          <w:spacing w:val="0"/>
          <w:w w:val="100"/>
          <w:kern w:val="0"/>
          <w:szCs w:val="22"/>
          <w:lang w:val="en-GB"/>
        </w:rPr>
        <w:t xml:space="preserve">iscellaneous </w:t>
      </w:r>
      <w:r w:rsidRPr="004237BF">
        <w:rPr>
          <w:rFonts w:cs="Courier New"/>
          <w:spacing w:val="0"/>
          <w:w w:val="100"/>
          <w:kern w:val="0"/>
          <w:szCs w:val="22"/>
          <w:lang w:val="en-GB"/>
        </w:rPr>
        <w:t xml:space="preserve">provision </w:t>
      </w:r>
      <w:r w:rsidR="00D11FDF" w:rsidRPr="004237BF">
        <w:rPr>
          <w:rFonts w:cs="Courier New"/>
          <w:spacing w:val="0"/>
          <w:w w:val="100"/>
          <w:kern w:val="0"/>
          <w:szCs w:val="22"/>
          <w:lang w:val="en-GB"/>
        </w:rPr>
        <w:t xml:space="preserve">for </w:t>
      </w:r>
      <w:r w:rsidR="00F072DE" w:rsidRPr="004237BF">
        <w:rPr>
          <w:rFonts w:cs="Courier New"/>
          <w:spacing w:val="0"/>
          <w:w w:val="100"/>
          <w:kern w:val="0"/>
          <w:szCs w:val="22"/>
          <w:lang w:val="en-GB"/>
        </w:rPr>
        <w:t>security services, equipment and other services</w:t>
      </w:r>
      <w:r w:rsidR="00D11FDF" w:rsidRPr="004237BF">
        <w:rPr>
          <w:rFonts w:cs="Courier New"/>
          <w:spacing w:val="0"/>
          <w:w w:val="100"/>
          <w:kern w:val="0"/>
          <w:szCs w:val="22"/>
          <w:lang w:val="en-GB"/>
        </w:rPr>
        <w:t>;</w:t>
      </w:r>
    </w:p>
    <w:p w14:paraId="321E6C2C" w14:textId="11E096BA" w:rsidR="00D11FDF" w:rsidRPr="004237BF" w:rsidRDefault="00BE4229" w:rsidP="00D11FDF">
      <w:pPr>
        <w:pStyle w:val="ListParagraph"/>
        <w:numPr>
          <w:ilvl w:val="0"/>
          <w:numId w:val="18"/>
        </w:numPr>
        <w:spacing w:line="240" w:lineRule="auto"/>
        <w:ind w:left="2694" w:right="-238" w:hanging="567"/>
        <w:jc w:val="both"/>
        <w:rPr>
          <w:rFonts w:cs="Courier New"/>
          <w:spacing w:val="0"/>
          <w:w w:val="100"/>
          <w:kern w:val="0"/>
          <w:szCs w:val="22"/>
          <w:lang w:val="en-GB"/>
        </w:rPr>
      </w:pPr>
      <w:r w:rsidRPr="004237BF">
        <w:rPr>
          <w:rFonts w:cs="Courier New"/>
          <w:spacing w:val="0"/>
          <w:w w:val="100"/>
          <w:kern w:val="0"/>
          <w:szCs w:val="22"/>
          <w:lang w:val="en-GB"/>
        </w:rPr>
        <w:t xml:space="preserve">Annual requirements for the </w:t>
      </w:r>
      <w:r w:rsidR="00D11FDF" w:rsidRPr="004237BF">
        <w:rPr>
          <w:rFonts w:cs="Courier New"/>
          <w:spacing w:val="0"/>
          <w:w w:val="100"/>
          <w:kern w:val="0"/>
          <w:szCs w:val="22"/>
          <w:lang w:val="en-GB"/>
        </w:rPr>
        <w:t xml:space="preserve">Travel of witnesses and the related meeting expenses: </w:t>
      </w:r>
      <w:r w:rsidR="005367F9" w:rsidRPr="004237BF">
        <w:rPr>
          <w:rFonts w:cs="Courier New"/>
          <w:spacing w:val="0"/>
          <w:w w:val="100"/>
          <w:kern w:val="0"/>
          <w:szCs w:val="22"/>
          <w:lang w:val="en-GB"/>
        </w:rPr>
        <w:t>transportation, accommodation, meeting rooms, etc.</w:t>
      </w:r>
    </w:p>
    <w:p w14:paraId="40B5AD5B" w14:textId="3469AAE6" w:rsidR="00AA5853" w:rsidRPr="004412E7" w:rsidRDefault="00AA5853" w:rsidP="004412E7">
      <w:pPr>
        <w:ind w:left="0"/>
        <w:rPr>
          <w:rFonts w:cs="Courier New"/>
          <w:iCs/>
          <w:spacing w:val="0"/>
          <w:w w:val="100"/>
          <w:kern w:val="0"/>
          <w:szCs w:val="22"/>
        </w:rPr>
      </w:pPr>
    </w:p>
    <w:p w14:paraId="6703EE29" w14:textId="00633BBD" w:rsidR="00AF5AAE" w:rsidRPr="004D289A" w:rsidRDefault="00BE4229" w:rsidP="006C6CC3">
      <w:pPr>
        <w:pStyle w:val="ListParagraph"/>
        <w:numPr>
          <w:ilvl w:val="0"/>
          <w:numId w:val="17"/>
        </w:numPr>
        <w:tabs>
          <w:tab w:val="left" w:pos="1980"/>
        </w:tabs>
        <w:spacing w:line="240" w:lineRule="auto"/>
        <w:ind w:left="1170" w:right="-238"/>
        <w:jc w:val="both"/>
        <w:rPr>
          <w:rFonts w:cs="Courier New"/>
          <w:spacing w:val="0"/>
          <w:w w:val="100"/>
          <w:kern w:val="0"/>
          <w:szCs w:val="22"/>
          <w:lang w:val="en-GB"/>
        </w:rPr>
      </w:pPr>
      <w:r w:rsidRPr="004D289A">
        <w:rPr>
          <w:rFonts w:cs="Courier New"/>
          <w:spacing w:val="0"/>
          <w:w w:val="100"/>
          <w:kern w:val="0"/>
          <w:szCs w:val="22"/>
          <w:lang w:val="en-GB"/>
        </w:rPr>
        <w:t>Annual requirements for c</w:t>
      </w:r>
      <w:r w:rsidR="00AA5793" w:rsidRPr="004D289A">
        <w:rPr>
          <w:rFonts w:cs="Courier New"/>
          <w:spacing w:val="0"/>
          <w:w w:val="100"/>
          <w:kern w:val="0"/>
          <w:szCs w:val="22"/>
          <w:lang w:val="en-GB"/>
        </w:rPr>
        <w:t xml:space="preserve">onference services for the translation </w:t>
      </w:r>
      <w:r w:rsidR="00AF1643" w:rsidRPr="004D289A">
        <w:rPr>
          <w:rFonts w:cs="Courier New"/>
          <w:spacing w:val="0"/>
          <w:w w:val="100"/>
          <w:kern w:val="0"/>
          <w:szCs w:val="22"/>
          <w:lang w:val="en-GB"/>
        </w:rPr>
        <w:t>of the report</w:t>
      </w:r>
      <w:r w:rsidR="006F1F8C" w:rsidRPr="004D289A">
        <w:rPr>
          <w:rFonts w:cs="Courier New"/>
          <w:spacing w:val="0"/>
          <w:w w:val="100"/>
          <w:kern w:val="0"/>
          <w:szCs w:val="22"/>
          <w:lang w:val="en-GB"/>
        </w:rPr>
        <w:t>s</w:t>
      </w:r>
      <w:r w:rsidR="00182F3B" w:rsidRPr="004D289A">
        <w:rPr>
          <w:rFonts w:cs="Courier New"/>
          <w:spacing w:val="0"/>
          <w:w w:val="100"/>
          <w:kern w:val="0"/>
          <w:szCs w:val="22"/>
          <w:lang w:val="en-GB"/>
        </w:rPr>
        <w:t xml:space="preserve"> </w:t>
      </w:r>
      <w:r w:rsidR="004F3AEB" w:rsidRPr="004D289A">
        <w:rPr>
          <w:rFonts w:cs="Courier New"/>
          <w:spacing w:val="0"/>
          <w:w w:val="100"/>
          <w:kern w:val="0"/>
          <w:szCs w:val="22"/>
          <w:lang w:val="en-GB"/>
        </w:rPr>
        <w:t xml:space="preserve">to be presented at the </w:t>
      </w:r>
      <w:r w:rsidRPr="004D289A">
        <w:rPr>
          <w:rFonts w:cs="Courier New"/>
          <w:spacing w:val="0"/>
          <w:w w:val="100"/>
          <w:kern w:val="0"/>
          <w:szCs w:val="22"/>
          <w:lang w:val="en-GB"/>
        </w:rPr>
        <w:t>Human Rights Council’s</w:t>
      </w:r>
      <w:r w:rsidR="004F3AEB" w:rsidRPr="004D289A">
        <w:rPr>
          <w:rFonts w:cs="Courier New"/>
          <w:spacing w:val="0"/>
          <w:w w:val="100"/>
          <w:kern w:val="0"/>
          <w:szCs w:val="22"/>
          <w:lang w:val="en-GB"/>
        </w:rPr>
        <w:t xml:space="preserve"> session</w:t>
      </w:r>
      <w:r w:rsidRPr="004D289A">
        <w:rPr>
          <w:rFonts w:cs="Courier New"/>
          <w:spacing w:val="0"/>
          <w:w w:val="100"/>
          <w:kern w:val="0"/>
          <w:szCs w:val="22"/>
          <w:lang w:val="en-GB"/>
        </w:rPr>
        <w:t>s</w:t>
      </w:r>
      <w:r w:rsidR="00224E82">
        <w:rPr>
          <w:rFonts w:cs="Courier New"/>
          <w:spacing w:val="0"/>
          <w:w w:val="100"/>
          <w:kern w:val="0"/>
          <w:szCs w:val="22"/>
          <w:lang w:val="en-GB"/>
        </w:rPr>
        <w:t xml:space="preserve"> </w:t>
      </w:r>
      <w:r w:rsidR="0064536A">
        <w:rPr>
          <w:rFonts w:cs="Courier New"/>
          <w:spacing w:val="0"/>
          <w:w w:val="100"/>
          <w:kern w:val="0"/>
          <w:szCs w:val="22"/>
          <w:lang w:val="en-GB"/>
        </w:rPr>
        <w:t>starting 2022</w:t>
      </w:r>
      <w:r w:rsidR="00085CE6" w:rsidRPr="004D289A">
        <w:rPr>
          <w:rFonts w:cs="Courier New"/>
          <w:spacing w:val="0"/>
          <w:w w:val="100"/>
          <w:kern w:val="0"/>
          <w:szCs w:val="22"/>
          <w:lang w:val="en-GB"/>
        </w:rPr>
        <w:t>.</w:t>
      </w:r>
    </w:p>
    <w:p w14:paraId="1CD48EBC" w14:textId="77777777" w:rsidR="00EB6369" w:rsidRPr="004D289A" w:rsidRDefault="00EB6369" w:rsidP="00AA5853">
      <w:pPr>
        <w:ind w:left="1170" w:right="-238"/>
        <w:jc w:val="both"/>
        <w:rPr>
          <w:rFonts w:cs="Courier New"/>
          <w:spacing w:val="0"/>
          <w:w w:val="100"/>
          <w:kern w:val="0"/>
          <w:szCs w:val="22"/>
          <w:lang w:val="en-GB"/>
        </w:rPr>
      </w:pPr>
    </w:p>
    <w:p w14:paraId="21749518" w14:textId="273EA60A" w:rsidR="00AF5AAE" w:rsidRPr="00F44269" w:rsidRDefault="00AF5AAE" w:rsidP="00C71E3C">
      <w:pPr>
        <w:numPr>
          <w:ilvl w:val="0"/>
          <w:numId w:val="1"/>
        </w:numPr>
        <w:spacing w:line="240" w:lineRule="auto"/>
        <w:ind w:left="1170" w:right="-238" w:firstLine="0"/>
        <w:jc w:val="both"/>
        <w:rPr>
          <w:rFonts w:cs="Courier New"/>
          <w:spacing w:val="0"/>
          <w:w w:val="100"/>
          <w:kern w:val="0"/>
          <w:szCs w:val="22"/>
        </w:rPr>
      </w:pPr>
      <w:r w:rsidRPr="00F44269">
        <w:rPr>
          <w:rFonts w:cs="Courier New"/>
          <w:spacing w:val="0"/>
          <w:w w:val="100"/>
          <w:kern w:val="0"/>
          <w:szCs w:val="22"/>
        </w:rPr>
        <w:t xml:space="preserve">The activities referred to above relate to section 2, General Assembly and Economic and Social Council affairs and conference management; </w:t>
      </w:r>
      <w:r w:rsidR="00D11FDF">
        <w:rPr>
          <w:rFonts w:cs="Courier New"/>
          <w:spacing w:val="0"/>
          <w:w w:val="100"/>
          <w:kern w:val="0"/>
          <w:szCs w:val="22"/>
        </w:rPr>
        <w:t xml:space="preserve">and </w:t>
      </w:r>
      <w:r w:rsidRPr="00F44269">
        <w:rPr>
          <w:rFonts w:cs="Courier New"/>
          <w:spacing w:val="0"/>
          <w:w w:val="100"/>
          <w:kern w:val="0"/>
          <w:szCs w:val="22"/>
        </w:rPr>
        <w:t>section 24</w:t>
      </w:r>
      <w:r w:rsidR="00182F3B" w:rsidRPr="00F44269">
        <w:rPr>
          <w:rFonts w:cs="Courier New"/>
          <w:spacing w:val="0"/>
          <w:w w:val="100"/>
          <w:kern w:val="0"/>
          <w:szCs w:val="22"/>
        </w:rPr>
        <w:t>, Human rights</w:t>
      </w:r>
      <w:r w:rsidR="00182F3B" w:rsidRPr="00F44269">
        <w:t>;</w:t>
      </w:r>
      <w:r w:rsidRPr="00F44269">
        <w:rPr>
          <w:rFonts w:cs="Courier New"/>
          <w:spacing w:val="0"/>
          <w:w w:val="100"/>
          <w:kern w:val="0"/>
          <w:szCs w:val="22"/>
        </w:rPr>
        <w:t xml:space="preserve"> of the programme budget for the </w:t>
      </w:r>
      <w:r w:rsidR="00D11FDF">
        <w:rPr>
          <w:rFonts w:cs="Courier New"/>
          <w:spacing w:val="0"/>
          <w:w w:val="100"/>
          <w:kern w:val="0"/>
          <w:szCs w:val="22"/>
        </w:rPr>
        <w:t>years</w:t>
      </w:r>
      <w:r w:rsidR="006F33AE">
        <w:rPr>
          <w:rFonts w:cs="Courier New"/>
          <w:spacing w:val="0"/>
          <w:w w:val="100"/>
          <w:kern w:val="0"/>
          <w:szCs w:val="22"/>
        </w:rPr>
        <w:t xml:space="preserve"> 202</w:t>
      </w:r>
      <w:r w:rsidR="00C71E3C">
        <w:rPr>
          <w:rFonts w:cs="Courier New"/>
          <w:spacing w:val="0"/>
          <w:w w:val="100"/>
          <w:kern w:val="0"/>
          <w:szCs w:val="22"/>
        </w:rPr>
        <w:t>1</w:t>
      </w:r>
      <w:r w:rsidR="00F5089C">
        <w:rPr>
          <w:rFonts w:cs="Courier New"/>
          <w:spacing w:val="0"/>
          <w:w w:val="100"/>
          <w:kern w:val="0"/>
          <w:szCs w:val="22"/>
        </w:rPr>
        <w:t xml:space="preserve">, </w:t>
      </w:r>
      <w:r w:rsidR="00182F3B" w:rsidRPr="00EB6369">
        <w:rPr>
          <w:rFonts w:cs="Courier New"/>
          <w:spacing w:val="0"/>
          <w:w w:val="100"/>
          <w:kern w:val="0"/>
          <w:szCs w:val="22"/>
        </w:rPr>
        <w:t>2</w:t>
      </w:r>
      <w:r w:rsidR="008F37BA" w:rsidRPr="00EB6369">
        <w:rPr>
          <w:rFonts w:cs="Courier New"/>
          <w:spacing w:val="0"/>
          <w:w w:val="100"/>
          <w:kern w:val="0"/>
          <w:szCs w:val="22"/>
        </w:rPr>
        <w:t>0</w:t>
      </w:r>
      <w:r w:rsidR="00182F3B" w:rsidRPr="00EB6369">
        <w:rPr>
          <w:rFonts w:cs="Courier New"/>
          <w:spacing w:val="0"/>
          <w:w w:val="100"/>
          <w:kern w:val="0"/>
          <w:szCs w:val="22"/>
        </w:rPr>
        <w:t>2</w:t>
      </w:r>
      <w:r w:rsidR="00F5089C">
        <w:rPr>
          <w:rFonts w:cs="Courier New"/>
          <w:spacing w:val="0"/>
          <w:w w:val="100"/>
          <w:kern w:val="0"/>
          <w:szCs w:val="22"/>
        </w:rPr>
        <w:t xml:space="preserve">2 and </w:t>
      </w:r>
      <w:r w:rsidR="004D2C0D">
        <w:rPr>
          <w:rFonts w:cs="Courier New"/>
          <w:spacing w:val="0"/>
          <w:w w:val="100"/>
          <w:kern w:val="0"/>
          <w:szCs w:val="22"/>
        </w:rPr>
        <w:t>annually thereafter</w:t>
      </w:r>
      <w:r w:rsidR="00F5089C">
        <w:rPr>
          <w:rFonts w:cs="Courier New"/>
          <w:spacing w:val="0"/>
          <w:w w:val="100"/>
          <w:kern w:val="0"/>
          <w:szCs w:val="22"/>
        </w:rPr>
        <w:t>.</w:t>
      </w:r>
    </w:p>
    <w:p w14:paraId="1088888C" w14:textId="77777777" w:rsidR="00AF5AAE" w:rsidRPr="00F44269" w:rsidRDefault="00AF5AAE" w:rsidP="00AA5853">
      <w:pPr>
        <w:pStyle w:val="ListParagraph1"/>
        <w:ind w:left="1170" w:right="-238"/>
        <w:jc w:val="both"/>
        <w:rPr>
          <w:rFonts w:ascii="Courier New" w:hAnsi="Courier New" w:cs="Courier New"/>
          <w:sz w:val="22"/>
          <w:szCs w:val="22"/>
        </w:rPr>
      </w:pPr>
    </w:p>
    <w:p w14:paraId="60EB19A1" w14:textId="1994C52E" w:rsidR="00AF5AAE" w:rsidRPr="00F44269" w:rsidRDefault="00854918" w:rsidP="00AA5853">
      <w:pPr>
        <w:numPr>
          <w:ilvl w:val="0"/>
          <w:numId w:val="1"/>
        </w:numPr>
        <w:spacing w:line="240" w:lineRule="auto"/>
        <w:ind w:left="1170" w:right="-238" w:firstLine="0"/>
        <w:jc w:val="both"/>
        <w:rPr>
          <w:rFonts w:cs="Courier New"/>
          <w:spacing w:val="0"/>
          <w:w w:val="100"/>
          <w:kern w:val="0"/>
          <w:szCs w:val="22"/>
        </w:rPr>
      </w:pPr>
      <w:r w:rsidRPr="00F44269">
        <w:t xml:space="preserve">The adoption of the </w:t>
      </w:r>
      <w:r w:rsidRPr="00F44269">
        <w:rPr>
          <w:rFonts w:cs="Courier New"/>
          <w:spacing w:val="0"/>
          <w:w w:val="100"/>
          <w:kern w:val="0"/>
          <w:szCs w:val="22"/>
        </w:rPr>
        <w:t xml:space="preserve">draft </w:t>
      </w:r>
      <w:r w:rsidRPr="00F44269">
        <w:t xml:space="preserve">resolution would give rise to </w:t>
      </w:r>
      <w:r w:rsidR="00695746">
        <w:t>the</w:t>
      </w:r>
      <w:r w:rsidR="00AF5AAE" w:rsidRPr="00F44269">
        <w:rPr>
          <w:rFonts w:cs="Courier New"/>
          <w:spacing w:val="0"/>
          <w:w w:val="100"/>
          <w:kern w:val="0"/>
          <w:szCs w:val="22"/>
        </w:rPr>
        <w:t xml:space="preserve"> </w:t>
      </w:r>
      <w:r w:rsidR="006F1F8C">
        <w:rPr>
          <w:rFonts w:cs="Courier New"/>
          <w:spacing w:val="0"/>
          <w:w w:val="100"/>
          <w:kern w:val="0"/>
          <w:szCs w:val="22"/>
        </w:rPr>
        <w:t xml:space="preserve">following </w:t>
      </w:r>
      <w:r w:rsidR="00AF5AAE" w:rsidRPr="00F44269">
        <w:rPr>
          <w:rFonts w:cs="Courier New"/>
          <w:spacing w:val="0"/>
          <w:w w:val="100"/>
          <w:kern w:val="0"/>
          <w:szCs w:val="22"/>
        </w:rPr>
        <w:t>requirements:</w:t>
      </w:r>
    </w:p>
    <w:p w14:paraId="7FA32924" w14:textId="77777777" w:rsidR="00577E0E" w:rsidRDefault="00577E0E" w:rsidP="00BD457E">
      <w:pPr>
        <w:ind w:left="1170" w:right="-238"/>
        <w:jc w:val="both"/>
        <w:rPr>
          <w:rFonts w:cs="Courier New"/>
          <w:szCs w:val="22"/>
          <w:lang w:val="en-ZA"/>
        </w:rPr>
      </w:pPr>
    </w:p>
    <w:tbl>
      <w:tblPr>
        <w:tblW w:w="4451" w:type="pct"/>
        <w:tblInd w:w="1016" w:type="dxa"/>
        <w:tblLook w:val="04A0" w:firstRow="1" w:lastRow="0" w:firstColumn="1" w:lastColumn="0" w:noHBand="0" w:noVBand="1"/>
      </w:tblPr>
      <w:tblGrid>
        <w:gridCol w:w="2392"/>
        <w:gridCol w:w="706"/>
        <w:gridCol w:w="971"/>
        <w:gridCol w:w="739"/>
        <w:gridCol w:w="1576"/>
        <w:gridCol w:w="1576"/>
      </w:tblGrid>
      <w:tr w:rsidR="00BD457E" w:rsidRPr="00E3741E" w14:paraId="1B8CDC1E" w14:textId="77777777" w:rsidTr="00BD457E">
        <w:trPr>
          <w:trHeight w:val="300"/>
        </w:trPr>
        <w:tc>
          <w:tcPr>
            <w:tcW w:w="1503" w:type="pct"/>
            <w:tcBorders>
              <w:top w:val="nil"/>
              <w:left w:val="nil"/>
              <w:bottom w:val="nil"/>
              <w:right w:val="nil"/>
            </w:tcBorders>
            <w:shd w:val="clear" w:color="000000" w:fill="FFFFFF"/>
            <w:vAlign w:val="bottom"/>
            <w:hideMark/>
          </w:tcPr>
          <w:p w14:paraId="29B96EB5" w14:textId="77777777" w:rsidR="00BD457E" w:rsidRPr="00E3741E" w:rsidRDefault="00BD457E" w:rsidP="00E3741E">
            <w:pPr>
              <w:spacing w:line="240" w:lineRule="auto"/>
              <w:ind w:left="0" w:right="0"/>
              <w:rPr>
                <w:rFonts w:ascii="Times New Roman" w:hAnsi="Times New Roman"/>
                <w:color w:val="000000"/>
                <w:spacing w:val="0"/>
                <w:w w:val="100"/>
                <w:kern w:val="0"/>
                <w:sz w:val="14"/>
                <w:szCs w:val="14"/>
                <w:lang w:val="en-GB" w:eastAsia="en-GB"/>
              </w:rPr>
            </w:pPr>
            <w:r w:rsidRPr="00E3741E">
              <w:rPr>
                <w:rFonts w:ascii="Times New Roman" w:hAnsi="Times New Roman"/>
                <w:color w:val="000000"/>
                <w:spacing w:val="0"/>
                <w:w w:val="100"/>
                <w:kern w:val="0"/>
                <w:sz w:val="14"/>
                <w:szCs w:val="14"/>
                <w:lang w:val="en-GB" w:eastAsia="en-GB"/>
              </w:rPr>
              <w:t>(United States dollars)</w:t>
            </w:r>
          </w:p>
        </w:tc>
        <w:tc>
          <w:tcPr>
            <w:tcW w:w="443" w:type="pct"/>
            <w:tcBorders>
              <w:top w:val="nil"/>
              <w:left w:val="nil"/>
              <w:bottom w:val="nil"/>
              <w:right w:val="nil"/>
            </w:tcBorders>
            <w:shd w:val="clear" w:color="000000" w:fill="FFFFFF"/>
            <w:noWrap/>
            <w:vAlign w:val="bottom"/>
            <w:hideMark/>
          </w:tcPr>
          <w:p w14:paraId="1ECED589" w14:textId="77777777" w:rsidR="00BD457E" w:rsidRPr="00E3741E" w:rsidRDefault="00BD457E" w:rsidP="00E3741E">
            <w:pPr>
              <w:spacing w:line="240" w:lineRule="auto"/>
              <w:ind w:left="0" w:right="0"/>
              <w:rPr>
                <w:rFonts w:ascii="Calibri" w:hAnsi="Calibri" w:cs="Calibri"/>
                <w:color w:val="000000"/>
                <w:spacing w:val="0"/>
                <w:w w:val="100"/>
                <w:kern w:val="0"/>
                <w:szCs w:val="22"/>
                <w:lang w:val="en-GB" w:eastAsia="en-GB"/>
              </w:rPr>
            </w:pPr>
            <w:r w:rsidRPr="00E3741E">
              <w:rPr>
                <w:rFonts w:ascii="Calibri" w:hAnsi="Calibri" w:cs="Calibri"/>
                <w:color w:val="000000"/>
                <w:spacing w:val="0"/>
                <w:w w:val="100"/>
                <w:kern w:val="0"/>
                <w:szCs w:val="22"/>
                <w:lang w:val="en-GB" w:eastAsia="en-GB"/>
              </w:rPr>
              <w:t> </w:t>
            </w:r>
          </w:p>
        </w:tc>
        <w:tc>
          <w:tcPr>
            <w:tcW w:w="610" w:type="pct"/>
            <w:tcBorders>
              <w:top w:val="nil"/>
              <w:left w:val="nil"/>
              <w:bottom w:val="nil"/>
              <w:right w:val="nil"/>
            </w:tcBorders>
            <w:shd w:val="clear" w:color="000000" w:fill="FFFFFF"/>
            <w:noWrap/>
            <w:vAlign w:val="bottom"/>
            <w:hideMark/>
          </w:tcPr>
          <w:p w14:paraId="7FE2B26C" w14:textId="77777777" w:rsidR="00BD457E" w:rsidRPr="00E3741E" w:rsidRDefault="00BD457E" w:rsidP="00E3741E">
            <w:pPr>
              <w:spacing w:line="240" w:lineRule="auto"/>
              <w:ind w:left="0" w:right="0"/>
              <w:rPr>
                <w:rFonts w:ascii="Calibri" w:hAnsi="Calibri" w:cs="Calibri"/>
                <w:color w:val="000000"/>
                <w:spacing w:val="0"/>
                <w:w w:val="100"/>
                <w:kern w:val="0"/>
                <w:szCs w:val="22"/>
                <w:lang w:val="en-GB" w:eastAsia="en-GB"/>
              </w:rPr>
            </w:pPr>
            <w:r w:rsidRPr="00E3741E">
              <w:rPr>
                <w:rFonts w:ascii="Calibri" w:hAnsi="Calibri" w:cs="Calibri"/>
                <w:color w:val="000000"/>
                <w:spacing w:val="0"/>
                <w:w w:val="100"/>
                <w:kern w:val="0"/>
                <w:szCs w:val="22"/>
                <w:lang w:val="en-GB" w:eastAsia="en-GB"/>
              </w:rPr>
              <w:t> </w:t>
            </w:r>
          </w:p>
        </w:tc>
        <w:tc>
          <w:tcPr>
            <w:tcW w:w="464" w:type="pct"/>
            <w:tcBorders>
              <w:top w:val="nil"/>
              <w:left w:val="nil"/>
              <w:bottom w:val="nil"/>
              <w:right w:val="nil"/>
            </w:tcBorders>
            <w:shd w:val="clear" w:color="000000" w:fill="FFFFFF"/>
            <w:noWrap/>
            <w:vAlign w:val="bottom"/>
            <w:hideMark/>
          </w:tcPr>
          <w:p w14:paraId="36E3C847" w14:textId="77777777" w:rsidR="00BD457E" w:rsidRPr="00E3741E" w:rsidRDefault="00BD457E" w:rsidP="00E3741E">
            <w:pPr>
              <w:spacing w:line="240" w:lineRule="auto"/>
              <w:ind w:left="0" w:right="0"/>
              <w:rPr>
                <w:rFonts w:ascii="Calibri" w:hAnsi="Calibri" w:cs="Calibri"/>
                <w:color w:val="000000"/>
                <w:spacing w:val="0"/>
                <w:w w:val="100"/>
                <w:kern w:val="0"/>
                <w:szCs w:val="22"/>
                <w:lang w:val="en-GB" w:eastAsia="en-GB"/>
              </w:rPr>
            </w:pPr>
            <w:r w:rsidRPr="00E3741E">
              <w:rPr>
                <w:rFonts w:ascii="Calibri" w:hAnsi="Calibri" w:cs="Calibri"/>
                <w:color w:val="000000"/>
                <w:spacing w:val="0"/>
                <w:w w:val="100"/>
                <w:kern w:val="0"/>
                <w:szCs w:val="22"/>
                <w:lang w:val="en-GB" w:eastAsia="en-GB"/>
              </w:rPr>
              <w:t> </w:t>
            </w:r>
          </w:p>
        </w:tc>
        <w:tc>
          <w:tcPr>
            <w:tcW w:w="990" w:type="pct"/>
            <w:tcBorders>
              <w:top w:val="nil"/>
              <w:left w:val="nil"/>
              <w:bottom w:val="nil"/>
              <w:right w:val="nil"/>
            </w:tcBorders>
            <w:shd w:val="clear" w:color="000000" w:fill="FFFFFF"/>
            <w:noWrap/>
            <w:vAlign w:val="bottom"/>
            <w:hideMark/>
          </w:tcPr>
          <w:p w14:paraId="5B872D20" w14:textId="77777777" w:rsidR="00BD457E" w:rsidRPr="00E3741E" w:rsidRDefault="00BD457E" w:rsidP="00E3741E">
            <w:pPr>
              <w:spacing w:line="240" w:lineRule="auto"/>
              <w:ind w:left="0" w:right="0"/>
              <w:rPr>
                <w:rFonts w:ascii="Calibri" w:hAnsi="Calibri" w:cs="Calibri"/>
                <w:color w:val="000000"/>
                <w:spacing w:val="0"/>
                <w:w w:val="100"/>
                <w:kern w:val="0"/>
                <w:szCs w:val="22"/>
                <w:lang w:val="en-GB" w:eastAsia="en-GB"/>
              </w:rPr>
            </w:pPr>
            <w:r w:rsidRPr="00E3741E">
              <w:rPr>
                <w:rFonts w:ascii="Calibri" w:hAnsi="Calibri" w:cs="Calibri"/>
                <w:color w:val="000000"/>
                <w:spacing w:val="0"/>
                <w:w w:val="100"/>
                <w:kern w:val="0"/>
                <w:szCs w:val="22"/>
                <w:lang w:val="en-GB" w:eastAsia="en-GB"/>
              </w:rPr>
              <w:t> </w:t>
            </w:r>
          </w:p>
        </w:tc>
        <w:tc>
          <w:tcPr>
            <w:tcW w:w="990" w:type="pct"/>
            <w:tcBorders>
              <w:top w:val="nil"/>
              <w:left w:val="nil"/>
              <w:bottom w:val="nil"/>
              <w:right w:val="nil"/>
            </w:tcBorders>
            <w:shd w:val="clear" w:color="000000" w:fill="FFFFFF"/>
            <w:noWrap/>
            <w:vAlign w:val="bottom"/>
            <w:hideMark/>
          </w:tcPr>
          <w:p w14:paraId="4B191023" w14:textId="77777777" w:rsidR="00BD457E" w:rsidRPr="00E3741E" w:rsidRDefault="00BD457E" w:rsidP="00E3741E">
            <w:pPr>
              <w:spacing w:line="240" w:lineRule="auto"/>
              <w:ind w:left="0" w:right="0"/>
              <w:rPr>
                <w:rFonts w:ascii="Calibri" w:hAnsi="Calibri" w:cs="Calibri"/>
                <w:color w:val="000000"/>
                <w:spacing w:val="0"/>
                <w:w w:val="100"/>
                <w:kern w:val="0"/>
                <w:szCs w:val="22"/>
                <w:lang w:val="en-GB" w:eastAsia="en-GB"/>
              </w:rPr>
            </w:pPr>
            <w:r w:rsidRPr="00E3741E">
              <w:rPr>
                <w:rFonts w:ascii="Calibri" w:hAnsi="Calibri" w:cs="Calibri"/>
                <w:color w:val="000000"/>
                <w:spacing w:val="0"/>
                <w:w w:val="100"/>
                <w:kern w:val="0"/>
                <w:szCs w:val="22"/>
                <w:lang w:val="en-GB" w:eastAsia="en-GB"/>
              </w:rPr>
              <w:t> </w:t>
            </w:r>
          </w:p>
        </w:tc>
      </w:tr>
      <w:tr w:rsidR="00BD457E" w:rsidRPr="00E3741E" w14:paraId="12139B2C" w14:textId="77777777" w:rsidTr="00BD457E">
        <w:trPr>
          <w:trHeight w:val="735"/>
        </w:trPr>
        <w:tc>
          <w:tcPr>
            <w:tcW w:w="1503" w:type="pct"/>
            <w:tcBorders>
              <w:top w:val="single" w:sz="4" w:space="0" w:color="auto"/>
              <w:left w:val="nil"/>
              <w:bottom w:val="single" w:sz="12" w:space="0" w:color="auto"/>
              <w:right w:val="nil"/>
            </w:tcBorders>
            <w:shd w:val="clear" w:color="000000" w:fill="FFFFFF"/>
            <w:noWrap/>
            <w:vAlign w:val="center"/>
            <w:hideMark/>
          </w:tcPr>
          <w:p w14:paraId="05E536BB" w14:textId="77777777" w:rsidR="00BD457E" w:rsidRPr="00E3741E" w:rsidRDefault="00BD457E" w:rsidP="00E3741E">
            <w:pPr>
              <w:spacing w:line="240" w:lineRule="auto"/>
              <w:ind w:left="0" w:right="0"/>
              <w:rPr>
                <w:rFonts w:ascii="Times New Roman" w:hAnsi="Times New Roman"/>
                <w:i/>
                <w:iCs/>
                <w:color w:val="000000"/>
                <w:spacing w:val="0"/>
                <w:w w:val="100"/>
                <w:kern w:val="0"/>
                <w:sz w:val="14"/>
                <w:szCs w:val="14"/>
                <w:lang w:val="en-GB" w:eastAsia="en-GB"/>
              </w:rPr>
            </w:pPr>
            <w:r w:rsidRPr="00E3741E">
              <w:rPr>
                <w:rFonts w:ascii="Times New Roman" w:hAnsi="Times New Roman"/>
                <w:i/>
                <w:iCs/>
                <w:color w:val="000000"/>
                <w:spacing w:val="0"/>
                <w:w w:val="100"/>
                <w:kern w:val="0"/>
                <w:sz w:val="14"/>
                <w:szCs w:val="14"/>
                <w:lang w:val="en-GB" w:eastAsia="en-GB"/>
              </w:rPr>
              <w:t> </w:t>
            </w:r>
          </w:p>
        </w:tc>
        <w:tc>
          <w:tcPr>
            <w:tcW w:w="443" w:type="pct"/>
            <w:tcBorders>
              <w:top w:val="single" w:sz="4" w:space="0" w:color="auto"/>
              <w:left w:val="nil"/>
              <w:bottom w:val="single" w:sz="12" w:space="0" w:color="auto"/>
              <w:right w:val="nil"/>
            </w:tcBorders>
            <w:shd w:val="clear" w:color="000000" w:fill="FFFFFF"/>
            <w:vAlign w:val="center"/>
            <w:hideMark/>
          </w:tcPr>
          <w:p w14:paraId="272AB4B7" w14:textId="77777777" w:rsidR="00BD457E" w:rsidRPr="00E3741E" w:rsidRDefault="00BD457E" w:rsidP="00E3741E">
            <w:pPr>
              <w:spacing w:line="240" w:lineRule="auto"/>
              <w:ind w:left="0" w:right="0"/>
              <w:jc w:val="right"/>
              <w:rPr>
                <w:rFonts w:ascii="Times New Roman" w:hAnsi="Times New Roman"/>
                <w:i/>
                <w:iCs/>
                <w:color w:val="000000"/>
                <w:spacing w:val="0"/>
                <w:w w:val="100"/>
                <w:kern w:val="0"/>
                <w:sz w:val="14"/>
                <w:szCs w:val="14"/>
                <w:lang w:val="en-GB" w:eastAsia="en-GB"/>
              </w:rPr>
            </w:pPr>
            <w:r w:rsidRPr="00E3741E">
              <w:rPr>
                <w:rFonts w:ascii="Times New Roman" w:hAnsi="Times New Roman"/>
                <w:i/>
                <w:iCs/>
                <w:color w:val="000000"/>
                <w:spacing w:val="0"/>
                <w:w w:val="100"/>
                <w:kern w:val="0"/>
                <w:sz w:val="14"/>
                <w:szCs w:val="14"/>
                <w:lang w:val="en-GB" w:eastAsia="en-GB"/>
              </w:rPr>
              <w:t>Included in the 2021 budget</w:t>
            </w:r>
          </w:p>
        </w:tc>
        <w:tc>
          <w:tcPr>
            <w:tcW w:w="610" w:type="pct"/>
            <w:tcBorders>
              <w:top w:val="single" w:sz="4" w:space="0" w:color="auto"/>
              <w:left w:val="nil"/>
              <w:bottom w:val="single" w:sz="12" w:space="0" w:color="auto"/>
              <w:right w:val="nil"/>
            </w:tcBorders>
            <w:shd w:val="clear" w:color="000000" w:fill="FFFFFF"/>
            <w:vAlign w:val="center"/>
            <w:hideMark/>
          </w:tcPr>
          <w:p w14:paraId="2C63A560" w14:textId="77777777" w:rsidR="00BD457E" w:rsidRPr="00E3741E" w:rsidRDefault="00BD457E" w:rsidP="00E3741E">
            <w:pPr>
              <w:spacing w:line="240" w:lineRule="auto"/>
              <w:ind w:left="0" w:right="0"/>
              <w:jc w:val="right"/>
              <w:rPr>
                <w:rFonts w:ascii="Times New Roman" w:hAnsi="Times New Roman"/>
                <w:i/>
                <w:iCs/>
                <w:color w:val="000000"/>
                <w:spacing w:val="0"/>
                <w:w w:val="100"/>
                <w:kern w:val="0"/>
                <w:sz w:val="14"/>
                <w:szCs w:val="14"/>
                <w:lang w:val="en-GB" w:eastAsia="en-GB"/>
              </w:rPr>
            </w:pPr>
            <w:r w:rsidRPr="00E3741E">
              <w:rPr>
                <w:rFonts w:ascii="Times New Roman" w:hAnsi="Times New Roman"/>
                <w:i/>
                <w:iCs/>
                <w:color w:val="000000"/>
                <w:spacing w:val="0"/>
                <w:w w:val="100"/>
                <w:kern w:val="0"/>
                <w:sz w:val="14"/>
                <w:szCs w:val="14"/>
                <w:lang w:val="en-GB" w:eastAsia="en-GB"/>
              </w:rPr>
              <w:t>Additional requirements for 2021</w:t>
            </w:r>
          </w:p>
        </w:tc>
        <w:tc>
          <w:tcPr>
            <w:tcW w:w="464" w:type="pct"/>
            <w:tcBorders>
              <w:top w:val="single" w:sz="4" w:space="0" w:color="auto"/>
              <w:left w:val="nil"/>
              <w:bottom w:val="single" w:sz="12" w:space="0" w:color="auto"/>
              <w:right w:val="nil"/>
            </w:tcBorders>
            <w:shd w:val="clear" w:color="000000" w:fill="FFFFFF"/>
            <w:vAlign w:val="center"/>
            <w:hideMark/>
          </w:tcPr>
          <w:p w14:paraId="05CC2600" w14:textId="77777777" w:rsidR="00BD457E" w:rsidRPr="00E3741E" w:rsidRDefault="00BD457E" w:rsidP="00E3741E">
            <w:pPr>
              <w:spacing w:line="240" w:lineRule="auto"/>
              <w:ind w:left="0" w:right="0"/>
              <w:jc w:val="right"/>
              <w:rPr>
                <w:rFonts w:ascii="Times New Roman" w:hAnsi="Times New Roman"/>
                <w:i/>
                <w:iCs/>
                <w:color w:val="000000"/>
                <w:spacing w:val="0"/>
                <w:w w:val="100"/>
                <w:kern w:val="0"/>
                <w:sz w:val="14"/>
                <w:szCs w:val="14"/>
                <w:lang w:val="en-GB" w:eastAsia="en-GB"/>
              </w:rPr>
            </w:pPr>
            <w:r w:rsidRPr="00E3741E">
              <w:rPr>
                <w:rFonts w:ascii="Times New Roman" w:hAnsi="Times New Roman"/>
                <w:i/>
                <w:iCs/>
                <w:color w:val="000000"/>
                <w:spacing w:val="0"/>
                <w:w w:val="100"/>
                <w:kern w:val="0"/>
                <w:sz w:val="14"/>
                <w:szCs w:val="14"/>
                <w:lang w:val="en-GB" w:eastAsia="en-GB"/>
              </w:rPr>
              <w:t>Included in the 2022 proposed budget</w:t>
            </w:r>
          </w:p>
        </w:tc>
        <w:tc>
          <w:tcPr>
            <w:tcW w:w="990" w:type="pct"/>
            <w:tcBorders>
              <w:top w:val="single" w:sz="4" w:space="0" w:color="auto"/>
              <w:left w:val="nil"/>
              <w:bottom w:val="single" w:sz="12" w:space="0" w:color="auto"/>
              <w:right w:val="nil"/>
            </w:tcBorders>
            <w:shd w:val="clear" w:color="000000" w:fill="FFFFFF"/>
            <w:vAlign w:val="center"/>
            <w:hideMark/>
          </w:tcPr>
          <w:p w14:paraId="03DA847A" w14:textId="77777777" w:rsidR="00BD457E" w:rsidRPr="00E3741E" w:rsidRDefault="00BD457E" w:rsidP="00E3741E">
            <w:pPr>
              <w:spacing w:line="240" w:lineRule="auto"/>
              <w:ind w:left="0" w:right="0"/>
              <w:jc w:val="right"/>
              <w:rPr>
                <w:rFonts w:ascii="Times New Roman" w:hAnsi="Times New Roman"/>
                <w:i/>
                <w:iCs/>
                <w:color w:val="000000"/>
                <w:spacing w:val="0"/>
                <w:w w:val="100"/>
                <w:kern w:val="0"/>
                <w:sz w:val="14"/>
                <w:szCs w:val="14"/>
                <w:lang w:val="en-GB" w:eastAsia="en-GB"/>
              </w:rPr>
            </w:pPr>
            <w:r w:rsidRPr="00E3741E">
              <w:rPr>
                <w:rFonts w:ascii="Times New Roman" w:hAnsi="Times New Roman"/>
                <w:i/>
                <w:iCs/>
                <w:color w:val="000000"/>
                <w:spacing w:val="0"/>
                <w:w w:val="100"/>
                <w:kern w:val="0"/>
                <w:sz w:val="14"/>
                <w:szCs w:val="14"/>
                <w:lang w:val="en-GB" w:eastAsia="en-GB"/>
              </w:rPr>
              <w:t>Additional requirements for 2022</w:t>
            </w:r>
          </w:p>
        </w:tc>
        <w:tc>
          <w:tcPr>
            <w:tcW w:w="990" w:type="pct"/>
            <w:tcBorders>
              <w:top w:val="single" w:sz="4" w:space="0" w:color="auto"/>
              <w:left w:val="nil"/>
              <w:bottom w:val="single" w:sz="12" w:space="0" w:color="auto"/>
              <w:right w:val="nil"/>
            </w:tcBorders>
            <w:shd w:val="clear" w:color="000000" w:fill="FFFFFF"/>
            <w:vAlign w:val="center"/>
            <w:hideMark/>
          </w:tcPr>
          <w:p w14:paraId="6501D34A" w14:textId="6E7D3CD6" w:rsidR="00BD457E" w:rsidRPr="00E3741E" w:rsidRDefault="00BD457E" w:rsidP="00E3741E">
            <w:pPr>
              <w:spacing w:line="240" w:lineRule="auto"/>
              <w:ind w:left="0" w:right="0"/>
              <w:jc w:val="right"/>
              <w:rPr>
                <w:rFonts w:ascii="Times New Roman" w:hAnsi="Times New Roman"/>
                <w:i/>
                <w:iCs/>
                <w:color w:val="000000"/>
                <w:spacing w:val="0"/>
                <w:w w:val="100"/>
                <w:kern w:val="0"/>
                <w:sz w:val="14"/>
                <w:szCs w:val="14"/>
                <w:lang w:val="en-GB" w:eastAsia="en-GB"/>
              </w:rPr>
            </w:pPr>
            <w:r w:rsidRPr="00FB7DF0">
              <w:rPr>
                <w:rFonts w:ascii="Times New Roman" w:hAnsi="Times New Roman"/>
                <w:i/>
                <w:iCs/>
                <w:color w:val="000000"/>
                <w:spacing w:val="0"/>
                <w:w w:val="100"/>
                <w:kern w:val="0"/>
                <w:sz w:val="14"/>
                <w:szCs w:val="14"/>
                <w:lang w:eastAsia="en-GB"/>
              </w:rPr>
              <w:t>To be included in the 2023 proposed budget</w:t>
            </w:r>
            <w:r>
              <w:rPr>
                <w:rFonts w:ascii="Times New Roman" w:hAnsi="Times New Roman"/>
                <w:i/>
                <w:iCs/>
                <w:color w:val="000000"/>
                <w:spacing w:val="0"/>
                <w:w w:val="100"/>
                <w:kern w:val="0"/>
                <w:sz w:val="14"/>
                <w:szCs w:val="14"/>
                <w:lang w:eastAsia="en-GB"/>
              </w:rPr>
              <w:t xml:space="preserve"> and thereafter</w:t>
            </w:r>
          </w:p>
        </w:tc>
      </w:tr>
      <w:tr w:rsidR="00BD457E" w:rsidRPr="00E3741E" w14:paraId="15F6FFE1" w14:textId="77777777" w:rsidTr="00BD457E">
        <w:trPr>
          <w:trHeight w:val="645"/>
        </w:trPr>
        <w:tc>
          <w:tcPr>
            <w:tcW w:w="1503" w:type="pct"/>
            <w:tcBorders>
              <w:top w:val="nil"/>
              <w:left w:val="nil"/>
              <w:bottom w:val="nil"/>
              <w:right w:val="nil"/>
            </w:tcBorders>
            <w:shd w:val="clear" w:color="000000" w:fill="FFFFFF"/>
            <w:vAlign w:val="center"/>
            <w:hideMark/>
          </w:tcPr>
          <w:p w14:paraId="15349FEF" w14:textId="77777777" w:rsidR="00BD457E" w:rsidRPr="00E3741E" w:rsidRDefault="00BD457E" w:rsidP="00E3741E">
            <w:pPr>
              <w:spacing w:line="240" w:lineRule="auto"/>
              <w:ind w:left="0" w:right="0"/>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Section 2, General Assembly and Economic and Social Council affairs and conference management</w:t>
            </w:r>
          </w:p>
        </w:tc>
        <w:tc>
          <w:tcPr>
            <w:tcW w:w="443" w:type="pct"/>
            <w:tcBorders>
              <w:top w:val="nil"/>
              <w:left w:val="nil"/>
              <w:bottom w:val="nil"/>
              <w:right w:val="nil"/>
            </w:tcBorders>
            <w:shd w:val="clear" w:color="000000" w:fill="FFFFFF"/>
            <w:noWrap/>
            <w:vAlign w:val="center"/>
            <w:hideMark/>
          </w:tcPr>
          <w:p w14:paraId="5049238A" w14:textId="77777777" w:rsidR="00BD457E" w:rsidRPr="00E3741E" w:rsidRDefault="00BD457E" w:rsidP="00E3741E">
            <w:pPr>
              <w:spacing w:line="240" w:lineRule="auto"/>
              <w:ind w:left="0" w:right="0"/>
              <w:rPr>
                <w:rFonts w:cs="Courier New"/>
                <w:b/>
                <w:bCs/>
                <w:color w:val="000000"/>
                <w:spacing w:val="0"/>
                <w:w w:val="100"/>
                <w:kern w:val="0"/>
                <w:sz w:val="16"/>
                <w:szCs w:val="16"/>
                <w:lang w:val="en-GB" w:eastAsia="en-GB"/>
              </w:rPr>
            </w:pPr>
            <w:r w:rsidRPr="00E3741E">
              <w:rPr>
                <w:rFonts w:cs="Courier New"/>
                <w:b/>
                <w:bCs/>
                <w:color w:val="000000"/>
                <w:spacing w:val="0"/>
                <w:w w:val="100"/>
                <w:kern w:val="0"/>
                <w:sz w:val="16"/>
                <w:szCs w:val="16"/>
                <w:lang w:val="en-GB" w:eastAsia="en-GB"/>
              </w:rPr>
              <w:t> </w:t>
            </w:r>
          </w:p>
        </w:tc>
        <w:tc>
          <w:tcPr>
            <w:tcW w:w="610" w:type="pct"/>
            <w:tcBorders>
              <w:top w:val="nil"/>
              <w:left w:val="nil"/>
              <w:bottom w:val="nil"/>
              <w:right w:val="nil"/>
            </w:tcBorders>
            <w:shd w:val="clear" w:color="000000" w:fill="FFFFFF"/>
            <w:noWrap/>
            <w:vAlign w:val="center"/>
            <w:hideMark/>
          </w:tcPr>
          <w:p w14:paraId="20E54EB6" w14:textId="77777777" w:rsidR="00BD457E" w:rsidRPr="00E3741E" w:rsidRDefault="00BD457E" w:rsidP="00E3741E">
            <w:pPr>
              <w:spacing w:line="240" w:lineRule="auto"/>
              <w:ind w:left="0" w:right="0"/>
              <w:rPr>
                <w:rFonts w:cs="Courier New"/>
                <w:b/>
                <w:bCs/>
                <w:color w:val="000000"/>
                <w:spacing w:val="0"/>
                <w:w w:val="100"/>
                <w:kern w:val="0"/>
                <w:sz w:val="16"/>
                <w:szCs w:val="16"/>
                <w:lang w:val="en-GB" w:eastAsia="en-GB"/>
              </w:rPr>
            </w:pPr>
            <w:r w:rsidRPr="00E3741E">
              <w:rPr>
                <w:rFonts w:cs="Courier New"/>
                <w:b/>
                <w:bCs/>
                <w:color w:val="000000"/>
                <w:spacing w:val="0"/>
                <w:w w:val="100"/>
                <w:kern w:val="0"/>
                <w:sz w:val="16"/>
                <w:szCs w:val="16"/>
                <w:lang w:val="en-GB" w:eastAsia="en-GB"/>
              </w:rPr>
              <w:t> </w:t>
            </w:r>
          </w:p>
        </w:tc>
        <w:tc>
          <w:tcPr>
            <w:tcW w:w="464" w:type="pct"/>
            <w:tcBorders>
              <w:top w:val="nil"/>
              <w:left w:val="nil"/>
              <w:bottom w:val="nil"/>
              <w:right w:val="nil"/>
            </w:tcBorders>
            <w:shd w:val="clear" w:color="000000" w:fill="FFFFFF"/>
            <w:noWrap/>
            <w:vAlign w:val="center"/>
            <w:hideMark/>
          </w:tcPr>
          <w:p w14:paraId="18094CF9" w14:textId="77777777" w:rsidR="00BD457E" w:rsidRPr="00E3741E" w:rsidRDefault="00BD457E" w:rsidP="00E3741E">
            <w:pPr>
              <w:spacing w:line="240" w:lineRule="auto"/>
              <w:ind w:left="0" w:right="0"/>
              <w:rPr>
                <w:rFonts w:cs="Courier New"/>
                <w:b/>
                <w:bCs/>
                <w:color w:val="000000"/>
                <w:spacing w:val="0"/>
                <w:w w:val="100"/>
                <w:kern w:val="0"/>
                <w:sz w:val="16"/>
                <w:szCs w:val="16"/>
                <w:lang w:val="en-GB" w:eastAsia="en-GB"/>
              </w:rPr>
            </w:pPr>
            <w:r w:rsidRPr="00E3741E">
              <w:rPr>
                <w:rFonts w:cs="Courier New"/>
                <w:b/>
                <w:bCs/>
                <w:color w:val="000000"/>
                <w:spacing w:val="0"/>
                <w:w w:val="100"/>
                <w:kern w:val="0"/>
                <w:sz w:val="16"/>
                <w:szCs w:val="16"/>
                <w:lang w:val="en-GB" w:eastAsia="en-GB"/>
              </w:rPr>
              <w:t> </w:t>
            </w:r>
          </w:p>
        </w:tc>
        <w:tc>
          <w:tcPr>
            <w:tcW w:w="990" w:type="pct"/>
            <w:tcBorders>
              <w:top w:val="nil"/>
              <w:left w:val="nil"/>
              <w:bottom w:val="nil"/>
              <w:right w:val="nil"/>
            </w:tcBorders>
            <w:shd w:val="clear" w:color="000000" w:fill="FFFFFF"/>
            <w:noWrap/>
            <w:vAlign w:val="center"/>
            <w:hideMark/>
          </w:tcPr>
          <w:p w14:paraId="37DAB06B" w14:textId="77777777" w:rsidR="00BD457E" w:rsidRPr="00E3741E" w:rsidRDefault="00BD457E" w:rsidP="00E3741E">
            <w:pPr>
              <w:spacing w:line="240" w:lineRule="auto"/>
              <w:ind w:left="0" w:right="0"/>
              <w:rPr>
                <w:rFonts w:cs="Courier New"/>
                <w:spacing w:val="0"/>
                <w:w w:val="100"/>
                <w:kern w:val="0"/>
                <w:sz w:val="16"/>
                <w:szCs w:val="16"/>
                <w:lang w:val="en-GB" w:eastAsia="en-GB"/>
              </w:rPr>
            </w:pPr>
            <w:r w:rsidRPr="00E3741E">
              <w:rPr>
                <w:rFonts w:cs="Courier New"/>
                <w:spacing w:val="0"/>
                <w:w w:val="100"/>
                <w:kern w:val="0"/>
                <w:sz w:val="16"/>
                <w:szCs w:val="16"/>
                <w:lang w:val="en-GB" w:eastAsia="en-GB"/>
              </w:rPr>
              <w:t> </w:t>
            </w:r>
          </w:p>
        </w:tc>
        <w:tc>
          <w:tcPr>
            <w:tcW w:w="990" w:type="pct"/>
            <w:tcBorders>
              <w:top w:val="nil"/>
              <w:left w:val="nil"/>
              <w:bottom w:val="nil"/>
              <w:right w:val="nil"/>
            </w:tcBorders>
            <w:shd w:val="clear" w:color="000000" w:fill="FFFFFF"/>
            <w:noWrap/>
            <w:vAlign w:val="center"/>
            <w:hideMark/>
          </w:tcPr>
          <w:p w14:paraId="5B639279" w14:textId="77777777" w:rsidR="00BD457E" w:rsidRPr="00E3741E" w:rsidRDefault="00BD457E" w:rsidP="00E3741E">
            <w:pPr>
              <w:spacing w:line="240" w:lineRule="auto"/>
              <w:ind w:left="0" w:right="0"/>
              <w:rPr>
                <w:rFonts w:cs="Courier New"/>
                <w:spacing w:val="0"/>
                <w:w w:val="100"/>
                <w:kern w:val="0"/>
                <w:sz w:val="16"/>
                <w:szCs w:val="16"/>
                <w:lang w:val="en-GB" w:eastAsia="en-GB"/>
              </w:rPr>
            </w:pPr>
            <w:r w:rsidRPr="00E3741E">
              <w:rPr>
                <w:rFonts w:cs="Courier New"/>
                <w:spacing w:val="0"/>
                <w:w w:val="100"/>
                <w:kern w:val="0"/>
                <w:sz w:val="16"/>
                <w:szCs w:val="16"/>
                <w:lang w:val="en-GB" w:eastAsia="en-GB"/>
              </w:rPr>
              <w:t> </w:t>
            </w:r>
          </w:p>
        </w:tc>
      </w:tr>
      <w:tr w:rsidR="00BD457E" w:rsidRPr="00E3741E" w14:paraId="094516E7" w14:textId="77777777" w:rsidTr="00BD457E">
        <w:trPr>
          <w:trHeight w:val="315"/>
        </w:trPr>
        <w:tc>
          <w:tcPr>
            <w:tcW w:w="1503" w:type="pct"/>
            <w:tcBorders>
              <w:top w:val="nil"/>
              <w:left w:val="nil"/>
              <w:bottom w:val="nil"/>
              <w:right w:val="nil"/>
            </w:tcBorders>
            <w:shd w:val="clear" w:color="000000" w:fill="FFFFFF"/>
            <w:vAlign w:val="center"/>
            <w:hideMark/>
          </w:tcPr>
          <w:p w14:paraId="3FC31F00" w14:textId="77777777" w:rsidR="00BD457E" w:rsidRPr="00E3741E" w:rsidRDefault="00BD457E" w:rsidP="00E3741E">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Pre-session documentation</w:t>
            </w:r>
          </w:p>
        </w:tc>
        <w:tc>
          <w:tcPr>
            <w:tcW w:w="443" w:type="pct"/>
            <w:tcBorders>
              <w:top w:val="nil"/>
              <w:left w:val="nil"/>
              <w:bottom w:val="nil"/>
              <w:right w:val="nil"/>
            </w:tcBorders>
            <w:shd w:val="clear" w:color="000000" w:fill="FFFFFF"/>
            <w:noWrap/>
            <w:vAlign w:val="center"/>
            <w:hideMark/>
          </w:tcPr>
          <w:p w14:paraId="131EF892" w14:textId="0104D45B" w:rsidR="00BD457E" w:rsidRPr="00E3741E" w:rsidRDefault="00BD457E" w:rsidP="008C776F">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2632A819" w14:textId="680111B4" w:rsidR="00BD457E" w:rsidRPr="00E3741E" w:rsidRDefault="00BD457E" w:rsidP="008C776F">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464" w:type="pct"/>
            <w:tcBorders>
              <w:top w:val="nil"/>
              <w:left w:val="nil"/>
              <w:bottom w:val="nil"/>
              <w:right w:val="nil"/>
            </w:tcBorders>
            <w:shd w:val="clear" w:color="000000" w:fill="FFFFFF"/>
            <w:noWrap/>
            <w:vAlign w:val="center"/>
            <w:hideMark/>
          </w:tcPr>
          <w:p w14:paraId="00677D42" w14:textId="087F9CBE" w:rsidR="00BD457E" w:rsidRPr="00E3741E" w:rsidRDefault="00BD457E" w:rsidP="008C776F">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vAlign w:val="center"/>
            <w:hideMark/>
          </w:tcPr>
          <w:p w14:paraId="1D3D0CF8" w14:textId="77777777" w:rsidR="00BD457E" w:rsidRPr="00E3741E" w:rsidRDefault="00BD457E" w:rsidP="00E3741E">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34 800</w:t>
            </w:r>
          </w:p>
        </w:tc>
        <w:tc>
          <w:tcPr>
            <w:tcW w:w="990" w:type="pct"/>
            <w:tcBorders>
              <w:top w:val="nil"/>
              <w:left w:val="nil"/>
              <w:bottom w:val="nil"/>
              <w:right w:val="nil"/>
            </w:tcBorders>
            <w:shd w:val="clear" w:color="000000" w:fill="FFFFFF"/>
            <w:noWrap/>
            <w:vAlign w:val="center"/>
            <w:hideMark/>
          </w:tcPr>
          <w:p w14:paraId="5E8AAE14" w14:textId="77777777" w:rsidR="00BD457E" w:rsidRPr="00E3741E" w:rsidRDefault="00BD457E" w:rsidP="00E3741E">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34 800</w:t>
            </w:r>
          </w:p>
        </w:tc>
      </w:tr>
      <w:tr w:rsidR="00BD457E" w:rsidRPr="00E3741E" w14:paraId="4482CE4D" w14:textId="77777777" w:rsidTr="00BD457E">
        <w:trPr>
          <w:trHeight w:val="255"/>
        </w:trPr>
        <w:tc>
          <w:tcPr>
            <w:tcW w:w="1503" w:type="pct"/>
            <w:tcBorders>
              <w:top w:val="single" w:sz="4" w:space="0" w:color="auto"/>
              <w:left w:val="nil"/>
              <w:bottom w:val="single" w:sz="4" w:space="0" w:color="auto"/>
              <w:right w:val="nil"/>
            </w:tcBorders>
            <w:shd w:val="clear" w:color="000000" w:fill="FFFFFF"/>
            <w:vAlign w:val="center"/>
            <w:hideMark/>
          </w:tcPr>
          <w:p w14:paraId="3A8C4308" w14:textId="77777777" w:rsidR="00BD457E" w:rsidRPr="00E3741E" w:rsidRDefault="00BD457E" w:rsidP="00E3741E">
            <w:pPr>
              <w:spacing w:line="240" w:lineRule="auto"/>
              <w:ind w:left="0" w:right="0"/>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Subtotal, section 2</w:t>
            </w:r>
          </w:p>
        </w:tc>
        <w:tc>
          <w:tcPr>
            <w:tcW w:w="443" w:type="pct"/>
            <w:tcBorders>
              <w:top w:val="single" w:sz="4" w:space="0" w:color="auto"/>
              <w:left w:val="nil"/>
              <w:bottom w:val="single" w:sz="4" w:space="0" w:color="auto"/>
              <w:right w:val="nil"/>
            </w:tcBorders>
            <w:shd w:val="clear" w:color="000000" w:fill="FFFFFF"/>
            <w:noWrap/>
            <w:vAlign w:val="center"/>
            <w:hideMark/>
          </w:tcPr>
          <w:p w14:paraId="06953438" w14:textId="5ABE4665" w:rsidR="00BD457E" w:rsidRPr="00E3741E" w:rsidRDefault="00BD457E" w:rsidP="008C776F">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 xml:space="preserve"> - </w:t>
            </w:r>
          </w:p>
        </w:tc>
        <w:tc>
          <w:tcPr>
            <w:tcW w:w="610" w:type="pct"/>
            <w:tcBorders>
              <w:top w:val="single" w:sz="4" w:space="0" w:color="auto"/>
              <w:left w:val="nil"/>
              <w:bottom w:val="single" w:sz="4" w:space="0" w:color="auto"/>
              <w:right w:val="nil"/>
            </w:tcBorders>
            <w:shd w:val="clear" w:color="000000" w:fill="FFFFFF"/>
            <w:noWrap/>
            <w:vAlign w:val="center"/>
            <w:hideMark/>
          </w:tcPr>
          <w:p w14:paraId="2500FF1E" w14:textId="1366FFCD" w:rsidR="00BD457E" w:rsidRPr="00E3741E" w:rsidRDefault="00BD457E" w:rsidP="008C776F">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 xml:space="preserve"> - </w:t>
            </w:r>
          </w:p>
        </w:tc>
        <w:tc>
          <w:tcPr>
            <w:tcW w:w="464" w:type="pct"/>
            <w:tcBorders>
              <w:top w:val="single" w:sz="4" w:space="0" w:color="auto"/>
              <w:left w:val="nil"/>
              <w:bottom w:val="single" w:sz="4" w:space="0" w:color="auto"/>
              <w:right w:val="nil"/>
            </w:tcBorders>
            <w:shd w:val="clear" w:color="000000" w:fill="FFFFFF"/>
            <w:noWrap/>
            <w:vAlign w:val="center"/>
            <w:hideMark/>
          </w:tcPr>
          <w:p w14:paraId="3247F346" w14:textId="716DA3CB" w:rsidR="00BD457E" w:rsidRPr="00E3741E" w:rsidRDefault="00BD457E" w:rsidP="008C776F">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 xml:space="preserve">- </w:t>
            </w:r>
          </w:p>
        </w:tc>
        <w:tc>
          <w:tcPr>
            <w:tcW w:w="990" w:type="pct"/>
            <w:tcBorders>
              <w:top w:val="single" w:sz="4" w:space="0" w:color="auto"/>
              <w:left w:val="nil"/>
              <w:bottom w:val="single" w:sz="4" w:space="0" w:color="auto"/>
              <w:right w:val="nil"/>
            </w:tcBorders>
            <w:shd w:val="clear" w:color="000000" w:fill="FFFFFF"/>
            <w:noWrap/>
            <w:vAlign w:val="center"/>
            <w:hideMark/>
          </w:tcPr>
          <w:p w14:paraId="0D4C81F3" w14:textId="77777777" w:rsidR="00BD457E" w:rsidRPr="00E3741E" w:rsidRDefault="00BD457E" w:rsidP="00E3741E">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34 800</w:t>
            </w:r>
          </w:p>
        </w:tc>
        <w:tc>
          <w:tcPr>
            <w:tcW w:w="990" w:type="pct"/>
            <w:tcBorders>
              <w:top w:val="single" w:sz="4" w:space="0" w:color="auto"/>
              <w:left w:val="nil"/>
              <w:bottom w:val="single" w:sz="4" w:space="0" w:color="auto"/>
              <w:right w:val="nil"/>
            </w:tcBorders>
            <w:shd w:val="clear" w:color="000000" w:fill="FFFFFF"/>
            <w:noWrap/>
            <w:vAlign w:val="center"/>
            <w:hideMark/>
          </w:tcPr>
          <w:p w14:paraId="72586760" w14:textId="77777777" w:rsidR="00BD457E" w:rsidRPr="00E3741E" w:rsidRDefault="00BD457E" w:rsidP="00E3741E">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34 800</w:t>
            </w:r>
          </w:p>
        </w:tc>
      </w:tr>
      <w:tr w:rsidR="00BD457E" w:rsidRPr="00E3741E" w14:paraId="49CE55BE" w14:textId="77777777" w:rsidTr="00BD457E">
        <w:trPr>
          <w:trHeight w:val="255"/>
        </w:trPr>
        <w:tc>
          <w:tcPr>
            <w:tcW w:w="1503" w:type="pct"/>
            <w:tcBorders>
              <w:top w:val="nil"/>
              <w:left w:val="nil"/>
              <w:bottom w:val="nil"/>
              <w:right w:val="nil"/>
            </w:tcBorders>
            <w:shd w:val="clear" w:color="000000" w:fill="FFFFFF"/>
            <w:vAlign w:val="center"/>
            <w:hideMark/>
          </w:tcPr>
          <w:p w14:paraId="693146B2" w14:textId="77777777" w:rsidR="00BD457E" w:rsidRPr="00E3741E" w:rsidRDefault="00BD457E" w:rsidP="00E3741E">
            <w:pPr>
              <w:spacing w:line="240" w:lineRule="auto"/>
              <w:ind w:left="0" w:right="0"/>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Section 24, Human rights</w:t>
            </w:r>
          </w:p>
        </w:tc>
        <w:tc>
          <w:tcPr>
            <w:tcW w:w="443" w:type="pct"/>
            <w:tcBorders>
              <w:top w:val="nil"/>
              <w:left w:val="nil"/>
              <w:bottom w:val="nil"/>
              <w:right w:val="nil"/>
            </w:tcBorders>
            <w:shd w:val="clear" w:color="000000" w:fill="FFFFFF"/>
            <w:noWrap/>
            <w:vAlign w:val="center"/>
            <w:hideMark/>
          </w:tcPr>
          <w:p w14:paraId="0EA8A662" w14:textId="77777777" w:rsidR="00BD457E" w:rsidRPr="00E3741E" w:rsidRDefault="00BD457E" w:rsidP="008C776F">
            <w:pPr>
              <w:spacing w:line="240" w:lineRule="auto"/>
              <w:ind w:left="0" w:right="0"/>
              <w:jc w:val="right"/>
              <w:rPr>
                <w:rFonts w:cs="Courier New"/>
                <w:b/>
                <w:bCs/>
                <w:color w:val="000000"/>
                <w:spacing w:val="0"/>
                <w:w w:val="100"/>
                <w:kern w:val="0"/>
                <w:sz w:val="16"/>
                <w:szCs w:val="16"/>
                <w:lang w:val="en-GB" w:eastAsia="en-GB"/>
              </w:rPr>
            </w:pPr>
            <w:r w:rsidRPr="00E3741E">
              <w:rPr>
                <w:rFonts w:cs="Courier New"/>
                <w:b/>
                <w:bCs/>
                <w:color w:val="000000"/>
                <w:spacing w:val="0"/>
                <w:w w:val="100"/>
                <w:kern w:val="0"/>
                <w:sz w:val="16"/>
                <w:szCs w:val="16"/>
                <w:lang w:val="en-GB" w:eastAsia="en-GB"/>
              </w:rPr>
              <w:t> </w:t>
            </w:r>
          </w:p>
        </w:tc>
        <w:tc>
          <w:tcPr>
            <w:tcW w:w="610" w:type="pct"/>
            <w:tcBorders>
              <w:top w:val="nil"/>
              <w:left w:val="nil"/>
              <w:bottom w:val="nil"/>
              <w:right w:val="nil"/>
            </w:tcBorders>
            <w:shd w:val="clear" w:color="000000" w:fill="FFFFFF"/>
            <w:noWrap/>
            <w:vAlign w:val="center"/>
            <w:hideMark/>
          </w:tcPr>
          <w:p w14:paraId="7703BF89" w14:textId="77777777" w:rsidR="00BD457E" w:rsidRPr="00E3741E" w:rsidRDefault="00BD457E" w:rsidP="008C776F">
            <w:pPr>
              <w:spacing w:line="240" w:lineRule="auto"/>
              <w:ind w:left="0" w:right="0"/>
              <w:jc w:val="right"/>
              <w:rPr>
                <w:rFonts w:cs="Courier New"/>
                <w:b/>
                <w:bCs/>
                <w:color w:val="000000"/>
                <w:spacing w:val="0"/>
                <w:w w:val="100"/>
                <w:kern w:val="0"/>
                <w:sz w:val="16"/>
                <w:szCs w:val="16"/>
                <w:lang w:val="en-GB" w:eastAsia="en-GB"/>
              </w:rPr>
            </w:pPr>
            <w:r w:rsidRPr="00E3741E">
              <w:rPr>
                <w:rFonts w:cs="Courier New"/>
                <w:b/>
                <w:bCs/>
                <w:color w:val="000000"/>
                <w:spacing w:val="0"/>
                <w:w w:val="100"/>
                <w:kern w:val="0"/>
                <w:sz w:val="16"/>
                <w:szCs w:val="16"/>
                <w:lang w:val="en-GB" w:eastAsia="en-GB"/>
              </w:rPr>
              <w:t> </w:t>
            </w:r>
          </w:p>
        </w:tc>
        <w:tc>
          <w:tcPr>
            <w:tcW w:w="464" w:type="pct"/>
            <w:tcBorders>
              <w:top w:val="nil"/>
              <w:left w:val="nil"/>
              <w:bottom w:val="nil"/>
              <w:right w:val="nil"/>
            </w:tcBorders>
            <w:shd w:val="clear" w:color="000000" w:fill="FFFFFF"/>
            <w:noWrap/>
            <w:vAlign w:val="center"/>
            <w:hideMark/>
          </w:tcPr>
          <w:p w14:paraId="65D7E4FA" w14:textId="77777777" w:rsidR="00BD457E" w:rsidRPr="00E3741E" w:rsidRDefault="00BD457E" w:rsidP="008C776F">
            <w:pPr>
              <w:spacing w:line="240" w:lineRule="auto"/>
              <w:ind w:left="0" w:right="0"/>
              <w:jc w:val="right"/>
              <w:rPr>
                <w:rFonts w:cs="Courier New"/>
                <w:b/>
                <w:bCs/>
                <w:color w:val="000000"/>
                <w:spacing w:val="0"/>
                <w:w w:val="100"/>
                <w:kern w:val="0"/>
                <w:sz w:val="16"/>
                <w:szCs w:val="16"/>
                <w:lang w:val="en-GB" w:eastAsia="en-GB"/>
              </w:rPr>
            </w:pPr>
            <w:r w:rsidRPr="00E3741E">
              <w:rPr>
                <w:rFonts w:cs="Courier New"/>
                <w:b/>
                <w:bCs/>
                <w:color w:val="000000"/>
                <w:spacing w:val="0"/>
                <w:w w:val="100"/>
                <w:kern w:val="0"/>
                <w:sz w:val="16"/>
                <w:szCs w:val="16"/>
                <w:lang w:val="en-GB" w:eastAsia="en-GB"/>
              </w:rPr>
              <w:t> </w:t>
            </w:r>
          </w:p>
        </w:tc>
        <w:tc>
          <w:tcPr>
            <w:tcW w:w="990" w:type="pct"/>
            <w:tcBorders>
              <w:top w:val="nil"/>
              <w:left w:val="nil"/>
              <w:bottom w:val="nil"/>
              <w:right w:val="nil"/>
            </w:tcBorders>
            <w:shd w:val="clear" w:color="000000" w:fill="FFFFFF"/>
            <w:noWrap/>
            <w:vAlign w:val="center"/>
            <w:hideMark/>
          </w:tcPr>
          <w:p w14:paraId="26782E8D" w14:textId="77777777" w:rsidR="00BD457E" w:rsidRPr="00E3741E" w:rsidRDefault="00BD457E" w:rsidP="00E3741E">
            <w:pPr>
              <w:spacing w:line="240" w:lineRule="auto"/>
              <w:ind w:left="0" w:right="0"/>
              <w:rPr>
                <w:rFonts w:cs="Courier New"/>
                <w:b/>
                <w:bCs/>
                <w:color w:val="000000"/>
                <w:spacing w:val="0"/>
                <w:w w:val="100"/>
                <w:kern w:val="0"/>
                <w:sz w:val="16"/>
                <w:szCs w:val="16"/>
                <w:lang w:val="en-GB" w:eastAsia="en-GB"/>
              </w:rPr>
            </w:pPr>
            <w:r w:rsidRPr="00E3741E">
              <w:rPr>
                <w:rFonts w:cs="Courier New"/>
                <w:b/>
                <w:bCs/>
                <w:color w:val="000000"/>
                <w:spacing w:val="0"/>
                <w:w w:val="100"/>
                <w:kern w:val="0"/>
                <w:sz w:val="16"/>
                <w:szCs w:val="16"/>
                <w:lang w:val="en-GB" w:eastAsia="en-GB"/>
              </w:rPr>
              <w:t> </w:t>
            </w:r>
          </w:p>
        </w:tc>
        <w:tc>
          <w:tcPr>
            <w:tcW w:w="990" w:type="pct"/>
            <w:tcBorders>
              <w:top w:val="nil"/>
              <w:left w:val="nil"/>
              <w:bottom w:val="nil"/>
              <w:right w:val="nil"/>
            </w:tcBorders>
            <w:shd w:val="clear" w:color="000000" w:fill="FFFFFF"/>
            <w:noWrap/>
            <w:vAlign w:val="center"/>
            <w:hideMark/>
          </w:tcPr>
          <w:p w14:paraId="409FB422" w14:textId="77777777" w:rsidR="00BD457E" w:rsidRPr="00E3741E" w:rsidRDefault="00BD457E" w:rsidP="00E3741E">
            <w:pPr>
              <w:spacing w:line="240" w:lineRule="auto"/>
              <w:ind w:left="0" w:right="0"/>
              <w:rPr>
                <w:rFonts w:cs="Courier New"/>
                <w:b/>
                <w:bCs/>
                <w:color w:val="000000"/>
                <w:spacing w:val="0"/>
                <w:w w:val="100"/>
                <w:kern w:val="0"/>
                <w:sz w:val="16"/>
                <w:szCs w:val="16"/>
                <w:lang w:val="en-GB" w:eastAsia="en-GB"/>
              </w:rPr>
            </w:pPr>
            <w:r w:rsidRPr="00E3741E">
              <w:rPr>
                <w:rFonts w:cs="Courier New"/>
                <w:b/>
                <w:bCs/>
                <w:color w:val="000000"/>
                <w:spacing w:val="0"/>
                <w:w w:val="100"/>
                <w:kern w:val="0"/>
                <w:sz w:val="16"/>
                <w:szCs w:val="16"/>
                <w:lang w:val="en-GB" w:eastAsia="en-GB"/>
              </w:rPr>
              <w:t> </w:t>
            </w:r>
          </w:p>
        </w:tc>
      </w:tr>
      <w:tr w:rsidR="00BD457E" w:rsidRPr="00E3741E" w14:paraId="25C5777E" w14:textId="77777777" w:rsidTr="00BD457E">
        <w:trPr>
          <w:trHeight w:val="255"/>
        </w:trPr>
        <w:tc>
          <w:tcPr>
            <w:tcW w:w="1503" w:type="pct"/>
            <w:tcBorders>
              <w:top w:val="nil"/>
              <w:left w:val="nil"/>
              <w:bottom w:val="nil"/>
              <w:right w:val="nil"/>
            </w:tcBorders>
            <w:shd w:val="clear" w:color="000000" w:fill="FFFFFF"/>
            <w:vAlign w:val="center"/>
            <w:hideMark/>
          </w:tcPr>
          <w:p w14:paraId="0BBC2841" w14:textId="77777777" w:rsidR="00BD457E" w:rsidRPr="00E3741E" w:rsidRDefault="00BD457E" w:rsidP="004B76F8">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Posts</w:t>
            </w:r>
          </w:p>
        </w:tc>
        <w:tc>
          <w:tcPr>
            <w:tcW w:w="443" w:type="pct"/>
            <w:tcBorders>
              <w:top w:val="nil"/>
              <w:left w:val="nil"/>
              <w:bottom w:val="nil"/>
              <w:right w:val="nil"/>
            </w:tcBorders>
            <w:shd w:val="clear" w:color="000000" w:fill="FFFFFF"/>
            <w:noWrap/>
            <w:vAlign w:val="center"/>
            <w:hideMark/>
          </w:tcPr>
          <w:p w14:paraId="3D245157" w14:textId="60030F08"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3551577D" w14:textId="5E45A8DD"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464" w:type="pct"/>
            <w:tcBorders>
              <w:top w:val="nil"/>
              <w:left w:val="nil"/>
              <w:bottom w:val="nil"/>
              <w:right w:val="nil"/>
            </w:tcBorders>
            <w:shd w:val="clear" w:color="000000" w:fill="FFFFFF"/>
            <w:noWrap/>
            <w:vAlign w:val="center"/>
            <w:hideMark/>
          </w:tcPr>
          <w:p w14:paraId="0C962AEF" w14:textId="17EE960F"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hideMark/>
          </w:tcPr>
          <w:p w14:paraId="77F9C21A" w14:textId="66F4D5A6"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32610C">
              <w:rPr>
                <w:rFonts w:ascii="Times New Roman" w:hAnsi="Times New Roman"/>
                <w:color w:val="000000"/>
                <w:spacing w:val="0"/>
                <w:w w:val="100"/>
                <w:kern w:val="0"/>
                <w:sz w:val="17"/>
                <w:szCs w:val="17"/>
                <w:lang w:val="en-GB" w:eastAsia="en-GB"/>
              </w:rPr>
              <w:t>4 017 100</w:t>
            </w:r>
          </w:p>
        </w:tc>
        <w:tc>
          <w:tcPr>
            <w:tcW w:w="990" w:type="pct"/>
            <w:tcBorders>
              <w:top w:val="nil"/>
              <w:left w:val="nil"/>
              <w:bottom w:val="nil"/>
              <w:right w:val="nil"/>
            </w:tcBorders>
            <w:shd w:val="clear" w:color="000000" w:fill="FFFFFF"/>
            <w:noWrap/>
            <w:hideMark/>
          </w:tcPr>
          <w:p w14:paraId="4563EE9B" w14:textId="381556D4"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4B76F8">
              <w:rPr>
                <w:rFonts w:ascii="Times New Roman" w:hAnsi="Times New Roman"/>
                <w:color w:val="000000"/>
                <w:spacing w:val="0"/>
                <w:w w:val="100"/>
                <w:kern w:val="0"/>
                <w:sz w:val="17"/>
                <w:szCs w:val="17"/>
                <w:lang w:val="en-GB" w:eastAsia="en-GB"/>
              </w:rPr>
              <w:t>4 199 100</w:t>
            </w:r>
          </w:p>
        </w:tc>
      </w:tr>
      <w:tr w:rsidR="00BD457E" w:rsidRPr="00E3741E" w14:paraId="0AF176DB" w14:textId="77777777" w:rsidTr="00BD457E">
        <w:trPr>
          <w:trHeight w:val="255"/>
        </w:trPr>
        <w:tc>
          <w:tcPr>
            <w:tcW w:w="1503" w:type="pct"/>
            <w:tcBorders>
              <w:top w:val="nil"/>
              <w:left w:val="nil"/>
              <w:bottom w:val="nil"/>
              <w:right w:val="nil"/>
            </w:tcBorders>
            <w:shd w:val="clear" w:color="000000" w:fill="FFFFFF"/>
            <w:vAlign w:val="center"/>
            <w:hideMark/>
          </w:tcPr>
          <w:p w14:paraId="2385E5AE" w14:textId="77777777" w:rsidR="00BD457E" w:rsidRPr="00E3741E" w:rsidRDefault="00BD457E" w:rsidP="004B76F8">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Other staff costs</w:t>
            </w:r>
          </w:p>
        </w:tc>
        <w:tc>
          <w:tcPr>
            <w:tcW w:w="443" w:type="pct"/>
            <w:tcBorders>
              <w:top w:val="nil"/>
              <w:left w:val="nil"/>
              <w:bottom w:val="nil"/>
              <w:right w:val="nil"/>
            </w:tcBorders>
            <w:shd w:val="clear" w:color="000000" w:fill="FFFFFF"/>
            <w:noWrap/>
            <w:vAlign w:val="center"/>
            <w:hideMark/>
          </w:tcPr>
          <w:p w14:paraId="570E9BDA" w14:textId="0073C796"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667DE6D7" w14:textId="77777777"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750 200</w:t>
            </w:r>
          </w:p>
        </w:tc>
        <w:tc>
          <w:tcPr>
            <w:tcW w:w="464" w:type="pct"/>
            <w:tcBorders>
              <w:top w:val="nil"/>
              <w:left w:val="nil"/>
              <w:bottom w:val="nil"/>
              <w:right w:val="nil"/>
            </w:tcBorders>
            <w:shd w:val="clear" w:color="000000" w:fill="FFFFFF"/>
            <w:noWrap/>
            <w:vAlign w:val="center"/>
            <w:hideMark/>
          </w:tcPr>
          <w:p w14:paraId="070DAE7C" w14:textId="7A8E3563"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hideMark/>
          </w:tcPr>
          <w:p w14:paraId="32EB7F7F" w14:textId="59B52A5A"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32610C">
              <w:rPr>
                <w:rFonts w:ascii="Times New Roman" w:hAnsi="Times New Roman"/>
                <w:color w:val="000000"/>
                <w:spacing w:val="0"/>
                <w:w w:val="100"/>
                <w:kern w:val="0"/>
                <w:sz w:val="17"/>
                <w:szCs w:val="17"/>
                <w:lang w:val="en-GB" w:eastAsia="en-GB"/>
              </w:rPr>
              <w:t xml:space="preserve"> -   </w:t>
            </w:r>
          </w:p>
        </w:tc>
        <w:tc>
          <w:tcPr>
            <w:tcW w:w="990" w:type="pct"/>
            <w:tcBorders>
              <w:top w:val="nil"/>
              <w:left w:val="nil"/>
              <w:bottom w:val="nil"/>
              <w:right w:val="nil"/>
            </w:tcBorders>
            <w:shd w:val="clear" w:color="000000" w:fill="FFFFFF"/>
            <w:noWrap/>
            <w:hideMark/>
          </w:tcPr>
          <w:p w14:paraId="4AB132AA" w14:textId="1626B1DD"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4B76F8">
              <w:rPr>
                <w:rFonts w:ascii="Times New Roman" w:hAnsi="Times New Roman"/>
                <w:color w:val="000000"/>
                <w:spacing w:val="0"/>
                <w:w w:val="100"/>
                <w:kern w:val="0"/>
                <w:sz w:val="17"/>
                <w:szCs w:val="17"/>
                <w:lang w:val="en-GB" w:eastAsia="en-GB"/>
              </w:rPr>
              <w:t xml:space="preserve"> -   </w:t>
            </w:r>
          </w:p>
        </w:tc>
      </w:tr>
      <w:tr w:rsidR="00BD457E" w:rsidRPr="00E3741E" w14:paraId="71BD5DBF" w14:textId="77777777" w:rsidTr="00BD457E">
        <w:trPr>
          <w:trHeight w:val="255"/>
        </w:trPr>
        <w:tc>
          <w:tcPr>
            <w:tcW w:w="1503" w:type="pct"/>
            <w:tcBorders>
              <w:top w:val="nil"/>
              <w:left w:val="nil"/>
              <w:bottom w:val="nil"/>
              <w:right w:val="nil"/>
            </w:tcBorders>
            <w:shd w:val="clear" w:color="000000" w:fill="FFFFFF"/>
            <w:vAlign w:val="center"/>
            <w:hideMark/>
          </w:tcPr>
          <w:p w14:paraId="6C6973E4" w14:textId="658225BA" w:rsidR="00BD457E" w:rsidRPr="00E3741E" w:rsidRDefault="00BD457E" w:rsidP="004B76F8">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Travel of </w:t>
            </w:r>
            <w:r>
              <w:rPr>
                <w:rFonts w:ascii="Times New Roman" w:hAnsi="Times New Roman"/>
                <w:color w:val="000000"/>
                <w:spacing w:val="0"/>
                <w:w w:val="100"/>
                <w:kern w:val="0"/>
                <w:sz w:val="17"/>
                <w:szCs w:val="17"/>
                <w:lang w:val="en-GB" w:eastAsia="en-GB"/>
              </w:rPr>
              <w:t>representatives</w:t>
            </w:r>
          </w:p>
        </w:tc>
        <w:tc>
          <w:tcPr>
            <w:tcW w:w="443" w:type="pct"/>
            <w:tcBorders>
              <w:top w:val="nil"/>
              <w:left w:val="nil"/>
              <w:bottom w:val="nil"/>
              <w:right w:val="nil"/>
            </w:tcBorders>
            <w:shd w:val="clear" w:color="000000" w:fill="FFFFFF"/>
            <w:noWrap/>
            <w:vAlign w:val="center"/>
            <w:hideMark/>
          </w:tcPr>
          <w:p w14:paraId="3F4B056A" w14:textId="22F418B5"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3C1B9045" w14:textId="77777777"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68 300</w:t>
            </w:r>
          </w:p>
        </w:tc>
        <w:tc>
          <w:tcPr>
            <w:tcW w:w="464" w:type="pct"/>
            <w:tcBorders>
              <w:top w:val="nil"/>
              <w:left w:val="nil"/>
              <w:bottom w:val="nil"/>
              <w:right w:val="nil"/>
            </w:tcBorders>
            <w:shd w:val="clear" w:color="000000" w:fill="FFFFFF"/>
            <w:noWrap/>
            <w:vAlign w:val="center"/>
            <w:hideMark/>
          </w:tcPr>
          <w:p w14:paraId="087A7BF7" w14:textId="71E7C079"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hideMark/>
          </w:tcPr>
          <w:p w14:paraId="5DF25E7D" w14:textId="4CEE447C"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32610C">
              <w:rPr>
                <w:rFonts w:ascii="Times New Roman" w:hAnsi="Times New Roman"/>
                <w:color w:val="000000"/>
                <w:spacing w:val="0"/>
                <w:w w:val="100"/>
                <w:kern w:val="0"/>
                <w:sz w:val="17"/>
                <w:szCs w:val="17"/>
                <w:lang w:val="en-GB" w:eastAsia="en-GB"/>
              </w:rPr>
              <w:t xml:space="preserve"> 179 500</w:t>
            </w:r>
          </w:p>
        </w:tc>
        <w:tc>
          <w:tcPr>
            <w:tcW w:w="990" w:type="pct"/>
            <w:tcBorders>
              <w:top w:val="nil"/>
              <w:left w:val="nil"/>
              <w:bottom w:val="nil"/>
              <w:right w:val="nil"/>
            </w:tcBorders>
            <w:shd w:val="clear" w:color="000000" w:fill="FFFFFF"/>
            <w:noWrap/>
            <w:hideMark/>
          </w:tcPr>
          <w:p w14:paraId="7AD252BF" w14:textId="6BC622CF"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4B76F8">
              <w:rPr>
                <w:rFonts w:ascii="Times New Roman" w:hAnsi="Times New Roman"/>
                <w:color w:val="000000"/>
                <w:spacing w:val="0"/>
                <w:w w:val="100"/>
                <w:kern w:val="0"/>
                <w:sz w:val="17"/>
                <w:szCs w:val="17"/>
                <w:lang w:val="en-GB" w:eastAsia="en-GB"/>
              </w:rPr>
              <w:t xml:space="preserve"> 179 500</w:t>
            </w:r>
          </w:p>
        </w:tc>
      </w:tr>
      <w:tr w:rsidR="00BD457E" w:rsidRPr="00E3741E" w14:paraId="49CDEB03" w14:textId="77777777" w:rsidTr="00BD457E">
        <w:trPr>
          <w:trHeight w:val="255"/>
        </w:trPr>
        <w:tc>
          <w:tcPr>
            <w:tcW w:w="1503" w:type="pct"/>
            <w:tcBorders>
              <w:top w:val="nil"/>
              <w:left w:val="nil"/>
              <w:bottom w:val="nil"/>
              <w:right w:val="nil"/>
            </w:tcBorders>
            <w:shd w:val="clear" w:color="000000" w:fill="FFFFFF"/>
            <w:vAlign w:val="center"/>
            <w:hideMark/>
          </w:tcPr>
          <w:p w14:paraId="08C26C0A" w14:textId="77777777" w:rsidR="00BD457E" w:rsidRPr="00E3741E" w:rsidRDefault="00BD457E" w:rsidP="004B76F8">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Travel of staff</w:t>
            </w:r>
          </w:p>
        </w:tc>
        <w:tc>
          <w:tcPr>
            <w:tcW w:w="443" w:type="pct"/>
            <w:tcBorders>
              <w:top w:val="nil"/>
              <w:left w:val="nil"/>
              <w:bottom w:val="nil"/>
              <w:right w:val="nil"/>
            </w:tcBorders>
            <w:shd w:val="clear" w:color="000000" w:fill="FFFFFF"/>
            <w:noWrap/>
            <w:vAlign w:val="center"/>
            <w:hideMark/>
          </w:tcPr>
          <w:p w14:paraId="0A030D47" w14:textId="5A2187B7"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322111C5" w14:textId="77777777"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29 700</w:t>
            </w:r>
          </w:p>
        </w:tc>
        <w:tc>
          <w:tcPr>
            <w:tcW w:w="464" w:type="pct"/>
            <w:tcBorders>
              <w:top w:val="nil"/>
              <w:left w:val="nil"/>
              <w:bottom w:val="nil"/>
              <w:right w:val="nil"/>
            </w:tcBorders>
            <w:shd w:val="clear" w:color="000000" w:fill="FFFFFF"/>
            <w:noWrap/>
            <w:vAlign w:val="center"/>
            <w:hideMark/>
          </w:tcPr>
          <w:p w14:paraId="39B37627" w14:textId="325B9A1B"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hideMark/>
          </w:tcPr>
          <w:p w14:paraId="34C889DD" w14:textId="2B325045"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32610C">
              <w:rPr>
                <w:rFonts w:ascii="Times New Roman" w:hAnsi="Times New Roman"/>
                <w:color w:val="000000"/>
                <w:spacing w:val="0"/>
                <w:w w:val="100"/>
                <w:kern w:val="0"/>
                <w:sz w:val="17"/>
                <w:szCs w:val="17"/>
                <w:lang w:val="en-GB" w:eastAsia="en-GB"/>
              </w:rPr>
              <w:t xml:space="preserve"> 358 000</w:t>
            </w:r>
          </w:p>
        </w:tc>
        <w:tc>
          <w:tcPr>
            <w:tcW w:w="990" w:type="pct"/>
            <w:tcBorders>
              <w:top w:val="nil"/>
              <w:left w:val="nil"/>
              <w:bottom w:val="nil"/>
              <w:right w:val="nil"/>
            </w:tcBorders>
            <w:shd w:val="clear" w:color="000000" w:fill="FFFFFF"/>
            <w:noWrap/>
            <w:hideMark/>
          </w:tcPr>
          <w:p w14:paraId="028F2D6A" w14:textId="443E1E4A"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4B76F8">
              <w:rPr>
                <w:rFonts w:ascii="Times New Roman" w:hAnsi="Times New Roman"/>
                <w:color w:val="000000"/>
                <w:spacing w:val="0"/>
                <w:w w:val="100"/>
                <w:kern w:val="0"/>
                <w:sz w:val="17"/>
                <w:szCs w:val="17"/>
                <w:lang w:val="en-GB" w:eastAsia="en-GB"/>
              </w:rPr>
              <w:t xml:space="preserve"> 358 000</w:t>
            </w:r>
          </w:p>
        </w:tc>
      </w:tr>
      <w:tr w:rsidR="00BD457E" w:rsidRPr="00E3741E" w14:paraId="2DC57013" w14:textId="77777777" w:rsidTr="00BD457E">
        <w:trPr>
          <w:trHeight w:val="255"/>
        </w:trPr>
        <w:tc>
          <w:tcPr>
            <w:tcW w:w="1503" w:type="pct"/>
            <w:tcBorders>
              <w:top w:val="nil"/>
              <w:left w:val="nil"/>
              <w:bottom w:val="nil"/>
              <w:right w:val="nil"/>
            </w:tcBorders>
            <w:shd w:val="clear" w:color="000000" w:fill="FFFFFF"/>
            <w:vAlign w:val="center"/>
            <w:hideMark/>
          </w:tcPr>
          <w:p w14:paraId="7BBDB212" w14:textId="77777777" w:rsidR="00BD457E" w:rsidRPr="00E3741E" w:rsidRDefault="00BD457E" w:rsidP="004B76F8">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Contractual services</w:t>
            </w:r>
          </w:p>
        </w:tc>
        <w:tc>
          <w:tcPr>
            <w:tcW w:w="443" w:type="pct"/>
            <w:tcBorders>
              <w:top w:val="nil"/>
              <w:left w:val="nil"/>
              <w:bottom w:val="nil"/>
              <w:right w:val="nil"/>
            </w:tcBorders>
            <w:shd w:val="clear" w:color="000000" w:fill="FFFFFF"/>
            <w:noWrap/>
            <w:vAlign w:val="center"/>
            <w:hideMark/>
          </w:tcPr>
          <w:p w14:paraId="4841A426" w14:textId="0343A8B6"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1943142F" w14:textId="77777777"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7 500</w:t>
            </w:r>
          </w:p>
        </w:tc>
        <w:tc>
          <w:tcPr>
            <w:tcW w:w="464" w:type="pct"/>
            <w:tcBorders>
              <w:top w:val="nil"/>
              <w:left w:val="nil"/>
              <w:bottom w:val="nil"/>
              <w:right w:val="nil"/>
            </w:tcBorders>
            <w:shd w:val="clear" w:color="000000" w:fill="FFFFFF"/>
            <w:noWrap/>
            <w:vAlign w:val="center"/>
            <w:hideMark/>
          </w:tcPr>
          <w:p w14:paraId="3D6A0267" w14:textId="45555868"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hideMark/>
          </w:tcPr>
          <w:p w14:paraId="26EAED28" w14:textId="29721D7A"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32610C">
              <w:rPr>
                <w:rFonts w:ascii="Times New Roman" w:hAnsi="Times New Roman"/>
                <w:color w:val="000000"/>
                <w:spacing w:val="0"/>
                <w:w w:val="100"/>
                <w:kern w:val="0"/>
                <w:sz w:val="17"/>
                <w:szCs w:val="17"/>
                <w:lang w:val="en-GB" w:eastAsia="en-GB"/>
              </w:rPr>
              <w:t xml:space="preserve"> 234 800</w:t>
            </w:r>
          </w:p>
        </w:tc>
        <w:tc>
          <w:tcPr>
            <w:tcW w:w="990" w:type="pct"/>
            <w:tcBorders>
              <w:top w:val="nil"/>
              <w:left w:val="nil"/>
              <w:bottom w:val="nil"/>
              <w:right w:val="nil"/>
            </w:tcBorders>
            <w:shd w:val="clear" w:color="000000" w:fill="FFFFFF"/>
            <w:noWrap/>
            <w:hideMark/>
          </w:tcPr>
          <w:p w14:paraId="0ADBCFF4" w14:textId="25B0E6BF"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4B76F8">
              <w:rPr>
                <w:rFonts w:ascii="Times New Roman" w:hAnsi="Times New Roman"/>
                <w:color w:val="000000"/>
                <w:spacing w:val="0"/>
                <w:w w:val="100"/>
                <w:kern w:val="0"/>
                <w:sz w:val="17"/>
                <w:szCs w:val="17"/>
                <w:lang w:val="en-GB" w:eastAsia="en-GB"/>
              </w:rPr>
              <w:t xml:space="preserve"> 207 800</w:t>
            </w:r>
          </w:p>
        </w:tc>
      </w:tr>
      <w:tr w:rsidR="00BD457E" w:rsidRPr="00E3741E" w14:paraId="3E5839A3" w14:textId="77777777" w:rsidTr="00BD457E">
        <w:trPr>
          <w:trHeight w:val="255"/>
        </w:trPr>
        <w:tc>
          <w:tcPr>
            <w:tcW w:w="1503" w:type="pct"/>
            <w:tcBorders>
              <w:top w:val="nil"/>
              <w:left w:val="nil"/>
              <w:bottom w:val="nil"/>
              <w:right w:val="nil"/>
            </w:tcBorders>
            <w:shd w:val="clear" w:color="000000" w:fill="FFFFFF"/>
            <w:vAlign w:val="center"/>
            <w:hideMark/>
          </w:tcPr>
          <w:p w14:paraId="0A6957BB" w14:textId="77777777" w:rsidR="00BD457E" w:rsidRPr="00E3741E" w:rsidRDefault="00BD457E" w:rsidP="004B76F8">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General operating expenses</w:t>
            </w:r>
          </w:p>
        </w:tc>
        <w:tc>
          <w:tcPr>
            <w:tcW w:w="443" w:type="pct"/>
            <w:tcBorders>
              <w:top w:val="nil"/>
              <w:left w:val="nil"/>
              <w:bottom w:val="nil"/>
              <w:right w:val="nil"/>
            </w:tcBorders>
            <w:shd w:val="clear" w:color="000000" w:fill="FFFFFF"/>
            <w:noWrap/>
            <w:vAlign w:val="center"/>
            <w:hideMark/>
          </w:tcPr>
          <w:p w14:paraId="5FCC8C20" w14:textId="4779EA19"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45288B81" w14:textId="77777777"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95 000</w:t>
            </w:r>
          </w:p>
        </w:tc>
        <w:tc>
          <w:tcPr>
            <w:tcW w:w="464" w:type="pct"/>
            <w:tcBorders>
              <w:top w:val="nil"/>
              <w:left w:val="nil"/>
              <w:bottom w:val="nil"/>
              <w:right w:val="nil"/>
            </w:tcBorders>
            <w:shd w:val="clear" w:color="000000" w:fill="FFFFFF"/>
            <w:noWrap/>
            <w:vAlign w:val="center"/>
            <w:hideMark/>
          </w:tcPr>
          <w:p w14:paraId="3F7CB293" w14:textId="1BAFB384"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hideMark/>
          </w:tcPr>
          <w:p w14:paraId="2DDB7BA8" w14:textId="1E1CD1B4"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32610C">
              <w:rPr>
                <w:rFonts w:ascii="Times New Roman" w:hAnsi="Times New Roman"/>
                <w:color w:val="000000"/>
                <w:spacing w:val="0"/>
                <w:w w:val="100"/>
                <w:kern w:val="0"/>
                <w:sz w:val="17"/>
                <w:szCs w:val="17"/>
                <w:lang w:val="en-GB" w:eastAsia="en-GB"/>
              </w:rPr>
              <w:t>441 000</w:t>
            </w:r>
          </w:p>
        </w:tc>
        <w:tc>
          <w:tcPr>
            <w:tcW w:w="990" w:type="pct"/>
            <w:tcBorders>
              <w:top w:val="nil"/>
              <w:left w:val="nil"/>
              <w:bottom w:val="nil"/>
              <w:right w:val="nil"/>
            </w:tcBorders>
            <w:shd w:val="clear" w:color="000000" w:fill="FFFFFF"/>
            <w:noWrap/>
            <w:hideMark/>
          </w:tcPr>
          <w:p w14:paraId="6D0D9D4B" w14:textId="52A5B18B"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4B76F8">
              <w:rPr>
                <w:rFonts w:ascii="Times New Roman" w:hAnsi="Times New Roman"/>
                <w:color w:val="000000"/>
                <w:spacing w:val="0"/>
                <w:w w:val="100"/>
                <w:kern w:val="0"/>
                <w:sz w:val="17"/>
                <w:szCs w:val="17"/>
                <w:lang w:val="en-GB" w:eastAsia="en-GB"/>
              </w:rPr>
              <w:t>441 000</w:t>
            </w:r>
          </w:p>
        </w:tc>
      </w:tr>
      <w:tr w:rsidR="00BD457E" w:rsidRPr="00E3741E" w14:paraId="10B8D4BE" w14:textId="77777777" w:rsidTr="00BD457E">
        <w:trPr>
          <w:trHeight w:val="255"/>
        </w:trPr>
        <w:tc>
          <w:tcPr>
            <w:tcW w:w="1503" w:type="pct"/>
            <w:tcBorders>
              <w:top w:val="nil"/>
              <w:left w:val="nil"/>
              <w:bottom w:val="nil"/>
              <w:right w:val="nil"/>
            </w:tcBorders>
            <w:shd w:val="clear" w:color="000000" w:fill="FFFFFF"/>
            <w:vAlign w:val="center"/>
            <w:hideMark/>
          </w:tcPr>
          <w:p w14:paraId="59A7F190" w14:textId="77777777" w:rsidR="00BD457E" w:rsidRPr="00E3741E" w:rsidRDefault="00BD457E" w:rsidP="004B76F8">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Supplies and materials</w:t>
            </w:r>
          </w:p>
        </w:tc>
        <w:tc>
          <w:tcPr>
            <w:tcW w:w="443" w:type="pct"/>
            <w:tcBorders>
              <w:top w:val="nil"/>
              <w:left w:val="nil"/>
              <w:bottom w:val="nil"/>
              <w:right w:val="nil"/>
            </w:tcBorders>
            <w:shd w:val="clear" w:color="000000" w:fill="FFFFFF"/>
            <w:noWrap/>
            <w:vAlign w:val="center"/>
            <w:hideMark/>
          </w:tcPr>
          <w:p w14:paraId="45BFE12C" w14:textId="496EC5D2"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6D2E3B7C" w14:textId="77777777"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1 200</w:t>
            </w:r>
          </w:p>
        </w:tc>
        <w:tc>
          <w:tcPr>
            <w:tcW w:w="464" w:type="pct"/>
            <w:tcBorders>
              <w:top w:val="nil"/>
              <w:left w:val="nil"/>
              <w:bottom w:val="nil"/>
              <w:right w:val="nil"/>
            </w:tcBorders>
            <w:shd w:val="clear" w:color="000000" w:fill="FFFFFF"/>
            <w:noWrap/>
            <w:vAlign w:val="center"/>
            <w:hideMark/>
          </w:tcPr>
          <w:p w14:paraId="21ACF078" w14:textId="7B8A1A96"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hideMark/>
          </w:tcPr>
          <w:p w14:paraId="0291FF25" w14:textId="19E19C1A"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32610C">
              <w:rPr>
                <w:rFonts w:ascii="Times New Roman" w:hAnsi="Times New Roman"/>
                <w:color w:val="000000"/>
                <w:spacing w:val="0"/>
                <w:w w:val="100"/>
                <w:kern w:val="0"/>
                <w:sz w:val="17"/>
                <w:szCs w:val="17"/>
                <w:lang w:val="en-GB" w:eastAsia="en-GB"/>
              </w:rPr>
              <w:t>5 400</w:t>
            </w:r>
          </w:p>
        </w:tc>
        <w:tc>
          <w:tcPr>
            <w:tcW w:w="990" w:type="pct"/>
            <w:tcBorders>
              <w:top w:val="nil"/>
              <w:left w:val="nil"/>
              <w:bottom w:val="nil"/>
              <w:right w:val="nil"/>
            </w:tcBorders>
            <w:shd w:val="clear" w:color="000000" w:fill="FFFFFF"/>
            <w:noWrap/>
            <w:hideMark/>
          </w:tcPr>
          <w:p w14:paraId="32340537" w14:textId="0E90FE2A"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4B76F8">
              <w:rPr>
                <w:rFonts w:ascii="Times New Roman" w:hAnsi="Times New Roman"/>
                <w:color w:val="000000"/>
                <w:spacing w:val="0"/>
                <w:w w:val="100"/>
                <w:kern w:val="0"/>
                <w:sz w:val="17"/>
                <w:szCs w:val="17"/>
                <w:lang w:val="en-GB" w:eastAsia="en-GB"/>
              </w:rPr>
              <w:t>5 400</w:t>
            </w:r>
          </w:p>
        </w:tc>
      </w:tr>
      <w:tr w:rsidR="00BD457E" w:rsidRPr="00E3741E" w14:paraId="7FAF03F3" w14:textId="77777777" w:rsidTr="00BD457E">
        <w:trPr>
          <w:trHeight w:val="255"/>
        </w:trPr>
        <w:tc>
          <w:tcPr>
            <w:tcW w:w="1503" w:type="pct"/>
            <w:tcBorders>
              <w:top w:val="nil"/>
              <w:left w:val="nil"/>
              <w:bottom w:val="nil"/>
              <w:right w:val="nil"/>
            </w:tcBorders>
            <w:shd w:val="clear" w:color="000000" w:fill="FFFFFF"/>
            <w:vAlign w:val="center"/>
            <w:hideMark/>
          </w:tcPr>
          <w:p w14:paraId="1DC6349F" w14:textId="77777777" w:rsidR="00BD457E" w:rsidRPr="00E3741E" w:rsidRDefault="00BD457E" w:rsidP="004B76F8">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Furniture and equipment </w:t>
            </w:r>
          </w:p>
        </w:tc>
        <w:tc>
          <w:tcPr>
            <w:tcW w:w="443" w:type="pct"/>
            <w:tcBorders>
              <w:top w:val="nil"/>
              <w:left w:val="nil"/>
              <w:bottom w:val="nil"/>
              <w:right w:val="nil"/>
            </w:tcBorders>
            <w:shd w:val="clear" w:color="000000" w:fill="FFFFFF"/>
            <w:noWrap/>
            <w:vAlign w:val="center"/>
            <w:hideMark/>
          </w:tcPr>
          <w:p w14:paraId="68DFE15C" w14:textId="1207259C"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6FD56940" w14:textId="77777777"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59 600</w:t>
            </w:r>
          </w:p>
        </w:tc>
        <w:tc>
          <w:tcPr>
            <w:tcW w:w="464" w:type="pct"/>
            <w:tcBorders>
              <w:top w:val="nil"/>
              <w:left w:val="nil"/>
              <w:bottom w:val="nil"/>
              <w:right w:val="nil"/>
            </w:tcBorders>
            <w:shd w:val="clear" w:color="000000" w:fill="FFFFFF"/>
            <w:noWrap/>
            <w:vAlign w:val="center"/>
            <w:hideMark/>
          </w:tcPr>
          <w:p w14:paraId="6933AC7E" w14:textId="5B5D911D"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hideMark/>
          </w:tcPr>
          <w:p w14:paraId="7E6D3B81" w14:textId="7C910E2E"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32610C">
              <w:rPr>
                <w:rFonts w:ascii="Times New Roman" w:hAnsi="Times New Roman"/>
                <w:color w:val="000000"/>
                <w:spacing w:val="0"/>
                <w:w w:val="100"/>
                <w:kern w:val="0"/>
                <w:sz w:val="17"/>
                <w:szCs w:val="17"/>
                <w:lang w:val="en-GB" w:eastAsia="en-GB"/>
              </w:rPr>
              <w:t>15 000</w:t>
            </w:r>
          </w:p>
        </w:tc>
        <w:tc>
          <w:tcPr>
            <w:tcW w:w="990" w:type="pct"/>
            <w:tcBorders>
              <w:top w:val="nil"/>
              <w:left w:val="nil"/>
              <w:bottom w:val="nil"/>
              <w:right w:val="nil"/>
            </w:tcBorders>
            <w:shd w:val="clear" w:color="000000" w:fill="FFFFFF"/>
            <w:noWrap/>
            <w:hideMark/>
          </w:tcPr>
          <w:p w14:paraId="3114A29C" w14:textId="6B733D63"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4B76F8">
              <w:rPr>
                <w:rFonts w:ascii="Times New Roman" w:hAnsi="Times New Roman"/>
                <w:color w:val="000000"/>
                <w:spacing w:val="0"/>
                <w:w w:val="100"/>
                <w:kern w:val="0"/>
                <w:sz w:val="17"/>
                <w:szCs w:val="17"/>
                <w:lang w:val="en-GB" w:eastAsia="en-GB"/>
              </w:rPr>
              <w:t>15 000</w:t>
            </w:r>
          </w:p>
        </w:tc>
      </w:tr>
      <w:tr w:rsidR="00BD457E" w:rsidRPr="00E3741E" w14:paraId="2DF14EF0" w14:textId="77777777" w:rsidTr="00BD457E">
        <w:trPr>
          <w:trHeight w:val="450"/>
        </w:trPr>
        <w:tc>
          <w:tcPr>
            <w:tcW w:w="1503" w:type="pct"/>
            <w:tcBorders>
              <w:top w:val="nil"/>
              <w:left w:val="nil"/>
              <w:bottom w:val="nil"/>
              <w:right w:val="nil"/>
            </w:tcBorders>
            <w:shd w:val="clear" w:color="000000" w:fill="FFFFFF"/>
            <w:vAlign w:val="center"/>
            <w:hideMark/>
          </w:tcPr>
          <w:p w14:paraId="783773D7" w14:textId="77777777" w:rsidR="00BD457E" w:rsidRPr="00E3741E" w:rsidRDefault="00BD457E" w:rsidP="004B76F8">
            <w:pPr>
              <w:spacing w:line="240" w:lineRule="auto"/>
              <w:ind w:left="0" w:right="0"/>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Grants contributions, meeting participants/witnesses</w:t>
            </w:r>
          </w:p>
        </w:tc>
        <w:tc>
          <w:tcPr>
            <w:tcW w:w="443" w:type="pct"/>
            <w:tcBorders>
              <w:top w:val="nil"/>
              <w:left w:val="nil"/>
              <w:bottom w:val="nil"/>
              <w:right w:val="nil"/>
            </w:tcBorders>
            <w:shd w:val="clear" w:color="000000" w:fill="FFFFFF"/>
            <w:noWrap/>
            <w:vAlign w:val="center"/>
            <w:hideMark/>
          </w:tcPr>
          <w:p w14:paraId="4FB99D4B" w14:textId="7E69AA9C"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 </w:t>
            </w:r>
          </w:p>
        </w:tc>
        <w:tc>
          <w:tcPr>
            <w:tcW w:w="610" w:type="pct"/>
            <w:tcBorders>
              <w:top w:val="nil"/>
              <w:left w:val="nil"/>
              <w:bottom w:val="nil"/>
              <w:right w:val="nil"/>
            </w:tcBorders>
            <w:shd w:val="clear" w:color="000000" w:fill="FFFFFF"/>
            <w:noWrap/>
            <w:vAlign w:val="center"/>
            <w:hideMark/>
          </w:tcPr>
          <w:p w14:paraId="1ED41FDD" w14:textId="77777777"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5 000</w:t>
            </w:r>
          </w:p>
        </w:tc>
        <w:tc>
          <w:tcPr>
            <w:tcW w:w="464" w:type="pct"/>
            <w:tcBorders>
              <w:top w:val="nil"/>
              <w:left w:val="nil"/>
              <w:bottom w:val="nil"/>
              <w:right w:val="nil"/>
            </w:tcBorders>
            <w:shd w:val="clear" w:color="000000" w:fill="FFFFFF"/>
            <w:noWrap/>
            <w:vAlign w:val="center"/>
            <w:hideMark/>
          </w:tcPr>
          <w:p w14:paraId="4AD7350E" w14:textId="7887ECD3"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E3741E">
              <w:rPr>
                <w:rFonts w:ascii="Times New Roman" w:hAnsi="Times New Roman"/>
                <w:color w:val="000000"/>
                <w:spacing w:val="0"/>
                <w:w w:val="100"/>
                <w:kern w:val="0"/>
                <w:sz w:val="17"/>
                <w:szCs w:val="17"/>
                <w:lang w:val="en-GB" w:eastAsia="en-GB"/>
              </w:rPr>
              <w:t xml:space="preserve">- </w:t>
            </w:r>
          </w:p>
        </w:tc>
        <w:tc>
          <w:tcPr>
            <w:tcW w:w="990" w:type="pct"/>
            <w:tcBorders>
              <w:top w:val="nil"/>
              <w:left w:val="nil"/>
              <w:bottom w:val="nil"/>
              <w:right w:val="nil"/>
            </w:tcBorders>
            <w:shd w:val="clear" w:color="000000" w:fill="FFFFFF"/>
            <w:noWrap/>
            <w:hideMark/>
          </w:tcPr>
          <w:p w14:paraId="3D1B36C6" w14:textId="63D9F91D"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32610C">
              <w:rPr>
                <w:rFonts w:ascii="Times New Roman" w:hAnsi="Times New Roman"/>
                <w:color w:val="000000"/>
                <w:spacing w:val="0"/>
                <w:w w:val="100"/>
                <w:kern w:val="0"/>
                <w:sz w:val="17"/>
                <w:szCs w:val="17"/>
                <w:lang w:val="en-GB" w:eastAsia="en-GB"/>
              </w:rPr>
              <w:t>35 000</w:t>
            </w:r>
          </w:p>
        </w:tc>
        <w:tc>
          <w:tcPr>
            <w:tcW w:w="990" w:type="pct"/>
            <w:tcBorders>
              <w:top w:val="nil"/>
              <w:left w:val="nil"/>
              <w:bottom w:val="nil"/>
              <w:right w:val="nil"/>
            </w:tcBorders>
            <w:shd w:val="clear" w:color="000000" w:fill="FFFFFF"/>
            <w:noWrap/>
            <w:hideMark/>
          </w:tcPr>
          <w:p w14:paraId="22CD02CE" w14:textId="3F06FEA5" w:rsidR="00BD457E" w:rsidRPr="00E3741E" w:rsidRDefault="00BD457E" w:rsidP="004B76F8">
            <w:pPr>
              <w:spacing w:line="240" w:lineRule="auto"/>
              <w:ind w:left="0" w:right="0"/>
              <w:jc w:val="right"/>
              <w:rPr>
                <w:rFonts w:ascii="Times New Roman" w:hAnsi="Times New Roman"/>
                <w:color w:val="000000"/>
                <w:spacing w:val="0"/>
                <w:w w:val="100"/>
                <w:kern w:val="0"/>
                <w:sz w:val="17"/>
                <w:szCs w:val="17"/>
                <w:lang w:val="en-GB" w:eastAsia="en-GB"/>
              </w:rPr>
            </w:pPr>
            <w:r w:rsidRPr="004B76F8">
              <w:rPr>
                <w:rFonts w:ascii="Times New Roman" w:hAnsi="Times New Roman"/>
                <w:color w:val="000000"/>
                <w:spacing w:val="0"/>
                <w:w w:val="100"/>
                <w:kern w:val="0"/>
                <w:sz w:val="17"/>
                <w:szCs w:val="17"/>
                <w:lang w:val="en-GB" w:eastAsia="en-GB"/>
              </w:rPr>
              <w:t>35 000</w:t>
            </w:r>
          </w:p>
        </w:tc>
      </w:tr>
      <w:tr w:rsidR="00BD457E" w:rsidRPr="00E3741E" w14:paraId="1CBFEC40" w14:textId="77777777" w:rsidTr="00BD457E">
        <w:trPr>
          <w:trHeight w:val="255"/>
        </w:trPr>
        <w:tc>
          <w:tcPr>
            <w:tcW w:w="1503" w:type="pct"/>
            <w:tcBorders>
              <w:top w:val="single" w:sz="4" w:space="0" w:color="auto"/>
              <w:left w:val="nil"/>
              <w:bottom w:val="single" w:sz="4" w:space="0" w:color="auto"/>
              <w:right w:val="nil"/>
            </w:tcBorders>
            <w:shd w:val="clear" w:color="000000" w:fill="FFFFFF"/>
            <w:vAlign w:val="center"/>
            <w:hideMark/>
          </w:tcPr>
          <w:p w14:paraId="1D6E0636" w14:textId="77777777" w:rsidR="00BD457E" w:rsidRPr="00E3741E" w:rsidRDefault="00BD457E" w:rsidP="004B76F8">
            <w:pPr>
              <w:spacing w:line="240" w:lineRule="auto"/>
              <w:ind w:left="0" w:right="0"/>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Subtotal, section 24</w:t>
            </w:r>
          </w:p>
        </w:tc>
        <w:tc>
          <w:tcPr>
            <w:tcW w:w="443" w:type="pct"/>
            <w:tcBorders>
              <w:top w:val="single" w:sz="4" w:space="0" w:color="auto"/>
              <w:left w:val="nil"/>
              <w:bottom w:val="single" w:sz="4" w:space="0" w:color="auto"/>
              <w:right w:val="nil"/>
            </w:tcBorders>
            <w:shd w:val="clear" w:color="000000" w:fill="FFFFFF"/>
            <w:noWrap/>
            <w:vAlign w:val="center"/>
            <w:hideMark/>
          </w:tcPr>
          <w:p w14:paraId="58E13042" w14:textId="27B1CD6B"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 xml:space="preserve"> - </w:t>
            </w:r>
          </w:p>
        </w:tc>
        <w:tc>
          <w:tcPr>
            <w:tcW w:w="610" w:type="pct"/>
            <w:tcBorders>
              <w:top w:val="single" w:sz="4" w:space="0" w:color="auto"/>
              <w:left w:val="nil"/>
              <w:bottom w:val="single" w:sz="4" w:space="0" w:color="auto"/>
              <w:right w:val="nil"/>
            </w:tcBorders>
            <w:shd w:val="clear" w:color="000000" w:fill="FFFFFF"/>
            <w:noWrap/>
            <w:vAlign w:val="center"/>
            <w:hideMark/>
          </w:tcPr>
          <w:p w14:paraId="52053DED" w14:textId="77777777"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1 016 500</w:t>
            </w:r>
          </w:p>
        </w:tc>
        <w:tc>
          <w:tcPr>
            <w:tcW w:w="464" w:type="pct"/>
            <w:tcBorders>
              <w:top w:val="single" w:sz="4" w:space="0" w:color="auto"/>
              <w:left w:val="nil"/>
              <w:bottom w:val="single" w:sz="4" w:space="0" w:color="auto"/>
              <w:right w:val="nil"/>
            </w:tcBorders>
            <w:shd w:val="clear" w:color="000000" w:fill="FFFFFF"/>
            <w:noWrap/>
            <w:vAlign w:val="center"/>
            <w:hideMark/>
          </w:tcPr>
          <w:p w14:paraId="2E2580CB" w14:textId="1AD583F6"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 xml:space="preserve">- </w:t>
            </w:r>
          </w:p>
        </w:tc>
        <w:tc>
          <w:tcPr>
            <w:tcW w:w="990" w:type="pct"/>
            <w:tcBorders>
              <w:top w:val="single" w:sz="4" w:space="0" w:color="auto"/>
              <w:left w:val="nil"/>
              <w:bottom w:val="single" w:sz="4" w:space="0" w:color="auto"/>
              <w:right w:val="nil"/>
            </w:tcBorders>
            <w:shd w:val="clear" w:color="000000" w:fill="FFFFFF"/>
            <w:noWrap/>
            <w:hideMark/>
          </w:tcPr>
          <w:p w14:paraId="6FCAC176" w14:textId="39990274"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32610C">
              <w:rPr>
                <w:rFonts w:ascii="Times New Roman" w:hAnsi="Times New Roman"/>
                <w:b/>
                <w:bCs/>
                <w:color w:val="000000"/>
                <w:spacing w:val="0"/>
                <w:w w:val="100"/>
                <w:kern w:val="0"/>
                <w:sz w:val="17"/>
                <w:szCs w:val="17"/>
                <w:lang w:val="en-GB" w:eastAsia="en-GB"/>
              </w:rPr>
              <w:t>5 285 800</w:t>
            </w:r>
          </w:p>
        </w:tc>
        <w:tc>
          <w:tcPr>
            <w:tcW w:w="990" w:type="pct"/>
            <w:tcBorders>
              <w:top w:val="single" w:sz="4" w:space="0" w:color="auto"/>
              <w:left w:val="nil"/>
              <w:bottom w:val="single" w:sz="4" w:space="0" w:color="auto"/>
              <w:right w:val="nil"/>
            </w:tcBorders>
            <w:shd w:val="clear" w:color="000000" w:fill="FFFFFF"/>
            <w:noWrap/>
            <w:hideMark/>
          </w:tcPr>
          <w:p w14:paraId="77B2ADBC" w14:textId="3DFFF7A1"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4B76F8">
              <w:rPr>
                <w:rFonts w:ascii="Times New Roman" w:hAnsi="Times New Roman"/>
                <w:b/>
                <w:bCs/>
                <w:color w:val="000000"/>
                <w:spacing w:val="0"/>
                <w:w w:val="100"/>
                <w:kern w:val="0"/>
                <w:sz w:val="17"/>
                <w:szCs w:val="17"/>
                <w:lang w:val="en-GB" w:eastAsia="en-GB"/>
              </w:rPr>
              <w:t>5 440 800</w:t>
            </w:r>
          </w:p>
        </w:tc>
      </w:tr>
      <w:tr w:rsidR="00BD457E" w:rsidRPr="00E3741E" w14:paraId="70937756" w14:textId="77777777" w:rsidTr="00BD457E">
        <w:trPr>
          <w:trHeight w:val="270"/>
        </w:trPr>
        <w:tc>
          <w:tcPr>
            <w:tcW w:w="1503" w:type="pct"/>
            <w:tcBorders>
              <w:top w:val="nil"/>
              <w:left w:val="nil"/>
              <w:bottom w:val="single" w:sz="12" w:space="0" w:color="auto"/>
              <w:right w:val="nil"/>
            </w:tcBorders>
            <w:shd w:val="clear" w:color="000000" w:fill="FFFFFF"/>
            <w:vAlign w:val="center"/>
            <w:hideMark/>
          </w:tcPr>
          <w:p w14:paraId="09D71CE8" w14:textId="77777777" w:rsidR="00BD457E" w:rsidRPr="00E3741E" w:rsidRDefault="00BD457E" w:rsidP="004B76F8">
            <w:pPr>
              <w:spacing w:line="240" w:lineRule="auto"/>
              <w:ind w:left="0" w:right="0"/>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 xml:space="preserve">   Total</w:t>
            </w:r>
          </w:p>
        </w:tc>
        <w:tc>
          <w:tcPr>
            <w:tcW w:w="443" w:type="pct"/>
            <w:tcBorders>
              <w:top w:val="nil"/>
              <w:left w:val="nil"/>
              <w:bottom w:val="single" w:sz="12" w:space="0" w:color="auto"/>
              <w:right w:val="nil"/>
            </w:tcBorders>
            <w:shd w:val="clear" w:color="000000" w:fill="FFFFFF"/>
            <w:noWrap/>
            <w:vAlign w:val="center"/>
            <w:hideMark/>
          </w:tcPr>
          <w:p w14:paraId="77D0968C" w14:textId="4C83E61E"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 xml:space="preserve"> - </w:t>
            </w:r>
          </w:p>
        </w:tc>
        <w:tc>
          <w:tcPr>
            <w:tcW w:w="610" w:type="pct"/>
            <w:tcBorders>
              <w:top w:val="nil"/>
              <w:left w:val="nil"/>
              <w:bottom w:val="single" w:sz="12" w:space="0" w:color="auto"/>
              <w:right w:val="nil"/>
            </w:tcBorders>
            <w:shd w:val="clear" w:color="000000" w:fill="FFFFFF"/>
            <w:noWrap/>
            <w:vAlign w:val="center"/>
            <w:hideMark/>
          </w:tcPr>
          <w:p w14:paraId="182C6941" w14:textId="77777777"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1 016 500</w:t>
            </w:r>
          </w:p>
        </w:tc>
        <w:tc>
          <w:tcPr>
            <w:tcW w:w="464" w:type="pct"/>
            <w:tcBorders>
              <w:top w:val="nil"/>
              <w:left w:val="nil"/>
              <w:bottom w:val="single" w:sz="12" w:space="0" w:color="auto"/>
              <w:right w:val="nil"/>
            </w:tcBorders>
            <w:shd w:val="clear" w:color="000000" w:fill="FFFFFF"/>
            <w:noWrap/>
            <w:vAlign w:val="center"/>
            <w:hideMark/>
          </w:tcPr>
          <w:p w14:paraId="7ACEA7C5" w14:textId="119335F5"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E3741E">
              <w:rPr>
                <w:rFonts w:ascii="Times New Roman" w:hAnsi="Times New Roman"/>
                <w:b/>
                <w:bCs/>
                <w:color w:val="000000"/>
                <w:spacing w:val="0"/>
                <w:w w:val="100"/>
                <w:kern w:val="0"/>
                <w:sz w:val="17"/>
                <w:szCs w:val="17"/>
                <w:lang w:val="en-GB" w:eastAsia="en-GB"/>
              </w:rPr>
              <w:t xml:space="preserve">- </w:t>
            </w:r>
          </w:p>
        </w:tc>
        <w:tc>
          <w:tcPr>
            <w:tcW w:w="990" w:type="pct"/>
            <w:tcBorders>
              <w:top w:val="nil"/>
              <w:left w:val="nil"/>
              <w:bottom w:val="single" w:sz="12" w:space="0" w:color="auto"/>
              <w:right w:val="nil"/>
            </w:tcBorders>
            <w:shd w:val="clear" w:color="000000" w:fill="FFFFFF"/>
            <w:noWrap/>
            <w:hideMark/>
          </w:tcPr>
          <w:p w14:paraId="65072381" w14:textId="1FCBAD03"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32610C">
              <w:rPr>
                <w:rFonts w:ascii="Times New Roman" w:hAnsi="Times New Roman"/>
                <w:b/>
                <w:bCs/>
                <w:color w:val="000000"/>
                <w:spacing w:val="0"/>
                <w:w w:val="100"/>
                <w:kern w:val="0"/>
                <w:sz w:val="17"/>
                <w:szCs w:val="17"/>
                <w:lang w:val="en-GB" w:eastAsia="en-GB"/>
              </w:rPr>
              <w:t>5 320 600</w:t>
            </w:r>
          </w:p>
        </w:tc>
        <w:tc>
          <w:tcPr>
            <w:tcW w:w="990" w:type="pct"/>
            <w:tcBorders>
              <w:top w:val="nil"/>
              <w:left w:val="nil"/>
              <w:bottom w:val="single" w:sz="12" w:space="0" w:color="auto"/>
              <w:right w:val="nil"/>
            </w:tcBorders>
            <w:shd w:val="clear" w:color="000000" w:fill="FFFFFF"/>
            <w:noWrap/>
            <w:hideMark/>
          </w:tcPr>
          <w:p w14:paraId="74CCD1A4" w14:textId="63B9178A" w:rsidR="00BD457E" w:rsidRPr="00E3741E" w:rsidRDefault="00BD457E" w:rsidP="004B76F8">
            <w:pPr>
              <w:spacing w:line="240" w:lineRule="auto"/>
              <w:ind w:left="0" w:right="0"/>
              <w:jc w:val="right"/>
              <w:rPr>
                <w:rFonts w:ascii="Times New Roman" w:hAnsi="Times New Roman"/>
                <w:b/>
                <w:bCs/>
                <w:color w:val="000000"/>
                <w:spacing w:val="0"/>
                <w:w w:val="100"/>
                <w:kern w:val="0"/>
                <w:sz w:val="17"/>
                <w:szCs w:val="17"/>
                <w:lang w:val="en-GB" w:eastAsia="en-GB"/>
              </w:rPr>
            </w:pPr>
            <w:r w:rsidRPr="004B76F8">
              <w:rPr>
                <w:rFonts w:ascii="Times New Roman" w:hAnsi="Times New Roman"/>
                <w:b/>
                <w:bCs/>
                <w:color w:val="000000"/>
                <w:spacing w:val="0"/>
                <w:w w:val="100"/>
                <w:kern w:val="0"/>
                <w:sz w:val="17"/>
                <w:szCs w:val="17"/>
                <w:lang w:val="en-GB" w:eastAsia="en-GB"/>
              </w:rPr>
              <w:t>5 475 600</w:t>
            </w:r>
          </w:p>
        </w:tc>
      </w:tr>
    </w:tbl>
    <w:p w14:paraId="7CC1D0E9" w14:textId="77777777" w:rsidR="00577E0E" w:rsidRPr="00591FDE" w:rsidRDefault="00577E0E" w:rsidP="00577E0E">
      <w:pPr>
        <w:ind w:left="1170" w:right="-238"/>
        <w:jc w:val="both"/>
        <w:rPr>
          <w:rFonts w:cs="Courier New"/>
          <w:szCs w:val="22"/>
          <w:lang w:val="en-ZA"/>
        </w:rPr>
      </w:pPr>
    </w:p>
    <w:p w14:paraId="6050C7EB" w14:textId="1CCF994F" w:rsidR="00E64850" w:rsidRDefault="000749B1" w:rsidP="006A138A">
      <w:pPr>
        <w:numPr>
          <w:ilvl w:val="0"/>
          <w:numId w:val="1"/>
        </w:numPr>
        <w:spacing w:line="240" w:lineRule="auto"/>
        <w:ind w:left="1170" w:right="-238" w:firstLine="0"/>
        <w:jc w:val="both"/>
      </w:pPr>
      <w:r w:rsidRPr="00591FDE">
        <w:t xml:space="preserve">The related provisions have not been included under the </w:t>
      </w:r>
      <w:r w:rsidRPr="005367F9">
        <w:t>programme budget for the year 2021</w:t>
      </w:r>
      <w:r w:rsidR="00F5089C">
        <w:t>,</w:t>
      </w:r>
      <w:r w:rsidRPr="005367F9">
        <w:t xml:space="preserve"> nor in the proposed programme budget for the year</w:t>
      </w:r>
      <w:r w:rsidR="00AD325F">
        <w:t xml:space="preserve"> 2022</w:t>
      </w:r>
      <w:r w:rsidRPr="00591FDE">
        <w:t>.</w:t>
      </w:r>
      <w:r>
        <w:t xml:space="preserve"> </w:t>
      </w:r>
      <w:r w:rsidR="00D53B99" w:rsidRPr="006A138A">
        <w:t>Accordingly, should the Council adopt draft resolution A/HRC/</w:t>
      </w:r>
      <w:r w:rsidR="005A60EF" w:rsidRPr="006A138A">
        <w:t>S-30</w:t>
      </w:r>
      <w:r w:rsidR="00D53B99" w:rsidRPr="006A138A">
        <w:t>/L</w:t>
      </w:r>
      <w:r w:rsidR="005A60EF" w:rsidRPr="006A138A">
        <w:t>1</w:t>
      </w:r>
      <w:r w:rsidR="00D53B99" w:rsidRPr="006A138A">
        <w:t>, the related additional requirements of $</w:t>
      </w:r>
      <w:r w:rsidR="005367F9" w:rsidRPr="006A138A">
        <w:t>1</w:t>
      </w:r>
      <w:r w:rsidR="00D53B99" w:rsidRPr="006A138A">
        <w:t>,</w:t>
      </w:r>
      <w:r w:rsidR="005367F9" w:rsidRPr="006A138A">
        <w:t>0</w:t>
      </w:r>
      <w:r w:rsidR="00F5089C">
        <w:t>1</w:t>
      </w:r>
      <w:r w:rsidR="003733B8" w:rsidRPr="006A138A">
        <w:t>6</w:t>
      </w:r>
      <w:r w:rsidR="005367F9" w:rsidRPr="006A138A">
        <w:t xml:space="preserve">,500 would arise </w:t>
      </w:r>
      <w:r w:rsidR="00D53B99" w:rsidRPr="006A138A">
        <w:t>under section 24, Human rights,</w:t>
      </w:r>
      <w:r w:rsidR="005367F9" w:rsidRPr="006A138A">
        <w:t xml:space="preserve"> of the programme budget for the year 2021, as well as</w:t>
      </w:r>
      <w:r w:rsidR="00D53B99" w:rsidRPr="006A138A">
        <w:t xml:space="preserve"> $</w:t>
      </w:r>
      <w:r w:rsidRPr="006A138A">
        <w:t>34</w:t>
      </w:r>
      <w:r w:rsidR="00D53B99" w:rsidRPr="006A138A">
        <w:t>,</w:t>
      </w:r>
      <w:r w:rsidRPr="006A138A">
        <w:t>800</w:t>
      </w:r>
      <w:r w:rsidR="00D53B99" w:rsidRPr="006A138A">
        <w:t xml:space="preserve"> under </w:t>
      </w:r>
      <w:r w:rsidR="005367F9" w:rsidRPr="006A138A">
        <w:t>section 2, General Assembly and Economic and Social Council affairs and conference management</w:t>
      </w:r>
      <w:r w:rsidRPr="006A138A">
        <w:t>; and $</w:t>
      </w:r>
      <w:r w:rsidR="00C165B5" w:rsidRPr="00C165B5">
        <w:t>5</w:t>
      </w:r>
      <w:r w:rsidR="00C165B5">
        <w:t>,</w:t>
      </w:r>
      <w:r w:rsidR="00C165B5" w:rsidRPr="00C165B5">
        <w:t>285</w:t>
      </w:r>
      <w:r w:rsidR="00C165B5">
        <w:t>,</w:t>
      </w:r>
      <w:r w:rsidR="00C165B5" w:rsidRPr="00C165B5">
        <w:t>800</w:t>
      </w:r>
      <w:r w:rsidRPr="006A138A">
        <w:t xml:space="preserve"> under section 24, Human rights,</w:t>
      </w:r>
      <w:r w:rsidR="00D53B99" w:rsidRPr="006A138A">
        <w:t xml:space="preserve"> </w:t>
      </w:r>
      <w:r w:rsidRPr="006A138A">
        <w:t>of the pro</w:t>
      </w:r>
      <w:r w:rsidR="00E3741E">
        <w:t>g</w:t>
      </w:r>
      <w:r w:rsidR="00AD325F">
        <w:t>ramme budget for the year 2022.</w:t>
      </w:r>
    </w:p>
    <w:p w14:paraId="5FA636E2" w14:textId="37221055" w:rsidR="00DD3052" w:rsidRPr="006A138A" w:rsidRDefault="00AD325F" w:rsidP="004E6126">
      <w:pPr>
        <w:numPr>
          <w:ilvl w:val="0"/>
          <w:numId w:val="1"/>
        </w:numPr>
        <w:spacing w:line="240" w:lineRule="auto"/>
        <w:ind w:left="1170" w:right="-238" w:firstLine="0"/>
        <w:jc w:val="both"/>
      </w:pPr>
      <w:r>
        <w:t xml:space="preserve">Additionally, </w:t>
      </w:r>
      <w:r w:rsidRPr="006A138A">
        <w:t xml:space="preserve">should the Council adopt draft resolution A/HRC/S-30/L1, </w:t>
      </w:r>
      <w:r>
        <w:t>annual</w:t>
      </w:r>
      <w:r w:rsidRPr="006A138A">
        <w:t xml:space="preserve"> requirements</w:t>
      </w:r>
      <w:r>
        <w:t xml:space="preserve"> of</w:t>
      </w:r>
      <w:r w:rsidR="00E3741E">
        <w:t xml:space="preserve"> $34,800</w:t>
      </w:r>
      <w:r w:rsidR="00F5089C">
        <w:t xml:space="preserve"> </w:t>
      </w:r>
      <w:r w:rsidR="00E3741E">
        <w:t xml:space="preserve">under section 2, </w:t>
      </w:r>
      <w:r w:rsidR="00E3741E" w:rsidRPr="006A138A">
        <w:t>General Assembly and Economic and Social Council affairs and conference management</w:t>
      </w:r>
      <w:r w:rsidR="00E3741E">
        <w:t>; and $</w:t>
      </w:r>
      <w:r w:rsidR="001F7446" w:rsidRPr="001F7446">
        <w:t>5</w:t>
      </w:r>
      <w:r w:rsidR="001F7446">
        <w:t>,</w:t>
      </w:r>
      <w:r w:rsidR="001F7446" w:rsidRPr="001F7446">
        <w:t>440</w:t>
      </w:r>
      <w:r w:rsidR="001F7446">
        <w:t>,</w:t>
      </w:r>
      <w:r w:rsidR="001F7446" w:rsidRPr="001F7446">
        <w:t>800</w:t>
      </w:r>
      <w:r w:rsidR="00E3741E">
        <w:t xml:space="preserve"> under section 2</w:t>
      </w:r>
      <w:r w:rsidR="00F5089C">
        <w:t>4</w:t>
      </w:r>
      <w:r w:rsidR="00E3741E">
        <w:t xml:space="preserve"> H</w:t>
      </w:r>
      <w:r w:rsidR="00F5089C">
        <w:t>uman rights,</w:t>
      </w:r>
      <w:r>
        <w:t xml:space="preserve"> would arise</w:t>
      </w:r>
      <w:r w:rsidR="00CC1ACF">
        <w:t>,</w:t>
      </w:r>
      <w:r>
        <w:t xml:space="preserve"> and be included in</w:t>
      </w:r>
      <w:r w:rsidR="00F5089C" w:rsidRPr="006A138A">
        <w:t xml:space="preserve"> the </w:t>
      </w:r>
      <w:r>
        <w:t xml:space="preserve">proposed </w:t>
      </w:r>
      <w:r w:rsidR="00F5089C" w:rsidRPr="006A138A">
        <w:t>pro</w:t>
      </w:r>
      <w:r w:rsidR="00F5089C">
        <w:t>gramme budget for the year 2023</w:t>
      </w:r>
      <w:r w:rsidR="00961B7D">
        <w:t xml:space="preserve"> and onward</w:t>
      </w:r>
      <w:r w:rsidR="00F5089C">
        <w:t>.</w:t>
      </w:r>
    </w:p>
    <w:p w14:paraId="446915C5" w14:textId="77777777" w:rsidR="00DD3052" w:rsidRPr="00DD3052" w:rsidRDefault="00DD3052" w:rsidP="00DD3052">
      <w:pPr>
        <w:spacing w:line="240" w:lineRule="auto"/>
        <w:ind w:left="1170" w:right="-238"/>
        <w:jc w:val="both"/>
        <w:rPr>
          <w:rFonts w:cs="Courier New"/>
          <w:szCs w:val="22"/>
        </w:rPr>
      </w:pPr>
    </w:p>
    <w:p w14:paraId="0E74F193" w14:textId="77777777" w:rsidR="00FF74AE" w:rsidRPr="009B36AD" w:rsidRDefault="00FF74AE" w:rsidP="00C71E3C">
      <w:pPr>
        <w:numPr>
          <w:ilvl w:val="0"/>
          <w:numId w:val="1"/>
        </w:numPr>
        <w:spacing w:line="240" w:lineRule="auto"/>
        <w:ind w:left="1170" w:right="-238" w:firstLine="0"/>
        <w:jc w:val="both"/>
      </w:pPr>
      <w:r w:rsidRPr="009B36AD">
        <w:t xml:space="preserve">These requirements, in accordance with established procedures, </w:t>
      </w:r>
      <w:r w:rsidRPr="003911B2">
        <w:t xml:space="preserve">would be brought to the attention of the General Assembly, at its </w:t>
      </w:r>
      <w:r w:rsidR="00F70C5B" w:rsidRPr="003911B2">
        <w:t>7</w:t>
      </w:r>
      <w:r w:rsidR="00C71E3C">
        <w:t>6</w:t>
      </w:r>
      <w:r w:rsidR="00577860">
        <w:t>th</w:t>
      </w:r>
      <w:r w:rsidRPr="003911B2">
        <w:t xml:space="preserve"> session, in the context of the annual report of the Secretary-General on the revised estimates resulting from resolutions and decisions adopted by the Human Rights Council during 20</w:t>
      </w:r>
      <w:r w:rsidR="006F33AE">
        <w:t>2</w:t>
      </w:r>
      <w:r w:rsidR="00C71E3C">
        <w:t>1</w:t>
      </w:r>
      <w:r w:rsidRPr="009B36AD">
        <w:t>.</w:t>
      </w:r>
    </w:p>
    <w:p w14:paraId="3764410F" w14:textId="77777777" w:rsidR="006F7E19" w:rsidRDefault="006F7E19" w:rsidP="006F7E19">
      <w:pPr>
        <w:pStyle w:val="ListParagraph"/>
        <w:rPr>
          <w:rFonts w:cs="Courier New"/>
          <w:spacing w:val="0"/>
          <w:w w:val="100"/>
          <w:kern w:val="0"/>
          <w:szCs w:val="22"/>
        </w:rPr>
      </w:pPr>
    </w:p>
    <w:p w14:paraId="1C20C02E" w14:textId="42216B4D" w:rsidR="009B36AD" w:rsidRPr="009B36AD" w:rsidRDefault="009B36AD" w:rsidP="00DD3052">
      <w:pPr>
        <w:numPr>
          <w:ilvl w:val="0"/>
          <w:numId w:val="1"/>
        </w:numPr>
        <w:spacing w:line="240" w:lineRule="auto"/>
        <w:ind w:left="1170" w:right="-238" w:firstLine="0"/>
        <w:jc w:val="both"/>
      </w:pPr>
      <w:r w:rsidRPr="009B36AD">
        <w:t xml:space="preserve">With regard to operative </w:t>
      </w:r>
      <w:r w:rsidRPr="005A60EF">
        <w:t xml:space="preserve">paragraph </w:t>
      </w:r>
      <w:r w:rsidR="005A60EF" w:rsidRPr="005A60EF">
        <w:t>6</w:t>
      </w:r>
      <w:r w:rsidRPr="005A60EF">
        <w:t>,</w:t>
      </w:r>
      <w:r w:rsidRPr="009B36AD">
        <w:t xml:space="preserve"> the attention of the Human Rights Council is drawn to the provisions of section VI of General Assembly resolution 45/248B of 21 December 1990, and </w:t>
      </w:r>
      <w:r w:rsidRPr="003911B2">
        <w:t xml:space="preserve">subsequent resolutions, the most recent of which is resolution </w:t>
      </w:r>
      <w:r w:rsidR="005C02AC">
        <w:rPr>
          <w:rFonts w:cs="Courier New"/>
          <w:spacing w:val="0"/>
          <w:w w:val="100"/>
          <w:kern w:val="0"/>
          <w:szCs w:val="22"/>
          <w:lang w:val="en-ZA"/>
        </w:rPr>
        <w:t>75/252</w:t>
      </w:r>
      <w:r w:rsidR="00594698" w:rsidRPr="00633E8E">
        <w:rPr>
          <w:rFonts w:cs="Courier New"/>
          <w:spacing w:val="0"/>
          <w:w w:val="100"/>
          <w:kern w:val="0"/>
          <w:szCs w:val="22"/>
          <w:lang w:val="en-ZA"/>
        </w:rPr>
        <w:t xml:space="preserve"> of </w:t>
      </w:r>
      <w:r w:rsidR="004041FB">
        <w:rPr>
          <w:rFonts w:cs="Courier New"/>
          <w:spacing w:val="0"/>
          <w:w w:val="100"/>
          <w:kern w:val="0"/>
          <w:szCs w:val="22"/>
          <w:lang w:val="en-ZA"/>
        </w:rPr>
        <w:t>31</w:t>
      </w:r>
      <w:r w:rsidR="004041FB" w:rsidRPr="00633E8E">
        <w:rPr>
          <w:rFonts w:cs="Courier New"/>
          <w:spacing w:val="0"/>
          <w:w w:val="100"/>
          <w:kern w:val="0"/>
          <w:szCs w:val="22"/>
          <w:lang w:val="en-ZA"/>
        </w:rPr>
        <w:t xml:space="preserve"> </w:t>
      </w:r>
      <w:r w:rsidR="00594698" w:rsidRPr="00633E8E">
        <w:rPr>
          <w:rFonts w:cs="Courier New"/>
          <w:spacing w:val="0"/>
          <w:w w:val="100"/>
          <w:kern w:val="0"/>
          <w:szCs w:val="22"/>
          <w:lang w:val="en-ZA"/>
        </w:rPr>
        <w:t xml:space="preserve">December </w:t>
      </w:r>
      <w:r w:rsidR="004041FB">
        <w:rPr>
          <w:rFonts w:cs="Courier New"/>
          <w:spacing w:val="0"/>
          <w:w w:val="100"/>
          <w:kern w:val="0"/>
          <w:szCs w:val="22"/>
          <w:lang w:val="en-ZA"/>
        </w:rPr>
        <w:t>2020</w:t>
      </w:r>
      <w:r w:rsidRPr="003911B2">
        <w:t>,</w:t>
      </w:r>
      <w:r w:rsidRPr="009B36AD">
        <w:t xml:space="preserve"> in which the Assembly reaffirmed that the Fifth Committee is the appropriate Main Committee of the Assembly entrusted with the responsibilities for administrative and budgetary matters, and reaffirmed the role of the Advisory Committee on Administrative and Budgetary Questions.</w:t>
      </w:r>
    </w:p>
    <w:p w14:paraId="2F79757C" w14:textId="77777777" w:rsidR="009917C2" w:rsidRPr="00CC29C2" w:rsidRDefault="009917C2" w:rsidP="009B36AD">
      <w:pPr>
        <w:spacing w:line="240" w:lineRule="auto"/>
        <w:ind w:left="1170" w:right="-238"/>
        <w:jc w:val="both"/>
        <w:rPr>
          <w:rFonts w:cs="Courier New"/>
          <w:szCs w:val="22"/>
          <w:lang w:val="en-ZA"/>
        </w:rPr>
      </w:pPr>
    </w:p>
    <w:sectPr w:rsidR="009917C2" w:rsidRPr="00CC29C2" w:rsidSect="00FE42A9">
      <w:headerReference w:type="first" r:id="rId14"/>
      <w:pgSz w:w="12240" w:h="15840" w:code="1"/>
      <w:pgMar w:top="1170" w:right="2160" w:bottom="1350" w:left="1138" w:header="403" w:footer="720" w:gutter="0"/>
      <w:pgNumType w:start="1"/>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03CE6" w14:textId="77777777" w:rsidR="00EE4ED7" w:rsidRDefault="00EE4ED7">
      <w:r>
        <w:separator/>
      </w:r>
    </w:p>
  </w:endnote>
  <w:endnote w:type="continuationSeparator" w:id="0">
    <w:p w14:paraId="19851FF8" w14:textId="77777777" w:rsidR="00EE4ED7" w:rsidRDefault="00EE4ED7">
      <w:r>
        <w:continuationSeparator/>
      </w:r>
    </w:p>
  </w:endnote>
  <w:endnote w:type="continuationNotice" w:id="1">
    <w:p w14:paraId="58F89A4C" w14:textId="77777777" w:rsidR="00EE4ED7" w:rsidRDefault="00EE4E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2C8CEE37-0DFC-4D08-B210-82B01BAEC316}"/>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宋體">
    <w:altName w:val="Arial Unicode MS"/>
    <w:charset w:val="88"/>
    <w:family w:val="modern"/>
    <w:pitch w:val="fixed"/>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9E2DB" w14:textId="77777777" w:rsidR="00EE4ED7" w:rsidRDefault="00EE4ED7">
      <w:r>
        <w:separator/>
      </w:r>
    </w:p>
  </w:footnote>
  <w:footnote w:type="continuationSeparator" w:id="0">
    <w:p w14:paraId="7C8EA67E" w14:textId="77777777" w:rsidR="00EE4ED7" w:rsidRDefault="00EE4ED7">
      <w:r>
        <w:continuationSeparator/>
      </w:r>
    </w:p>
  </w:footnote>
  <w:footnote w:type="continuationNotice" w:id="1">
    <w:p w14:paraId="2908CC91" w14:textId="77777777" w:rsidR="00EE4ED7" w:rsidRDefault="00EE4E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6" w:type="dxa"/>
      <w:tblInd w:w="1134" w:type="dxa"/>
      <w:tblLayout w:type="fixed"/>
      <w:tblCellMar>
        <w:left w:w="0" w:type="dxa"/>
        <w:right w:w="0" w:type="dxa"/>
      </w:tblCellMar>
      <w:tblLook w:val="0000" w:firstRow="0" w:lastRow="0" w:firstColumn="0" w:lastColumn="0" w:noHBand="0" w:noVBand="0"/>
    </w:tblPr>
    <w:tblGrid>
      <w:gridCol w:w="3969"/>
      <w:gridCol w:w="567"/>
      <w:gridCol w:w="3388"/>
      <w:gridCol w:w="1602"/>
    </w:tblGrid>
    <w:tr w:rsidR="005A6C42" w:rsidRPr="0064782B" w14:paraId="31C25EF0" w14:textId="77777777" w:rsidTr="0004772E">
      <w:trPr>
        <w:cantSplit/>
      </w:trPr>
      <w:tc>
        <w:tcPr>
          <w:tcW w:w="3969" w:type="dxa"/>
        </w:tcPr>
        <w:p w14:paraId="643433E3" w14:textId="77777777" w:rsidR="005A6C42" w:rsidRDefault="005A6C42">
          <w:pPr>
            <w:pStyle w:val="Header"/>
            <w:rPr>
              <w:caps/>
              <w:smallCaps w:val="0"/>
              <w:w w:val="113"/>
              <w:kern w:val="12"/>
              <w:sz w:val="12"/>
            </w:rPr>
          </w:pPr>
        </w:p>
      </w:tc>
      <w:tc>
        <w:tcPr>
          <w:tcW w:w="567" w:type="dxa"/>
        </w:tcPr>
        <w:p w14:paraId="41B7861F" w14:textId="77777777" w:rsidR="005A6C42" w:rsidRDefault="005A6C42">
          <w:pPr>
            <w:pStyle w:val="Header"/>
            <w:jc w:val="center"/>
          </w:pPr>
        </w:p>
      </w:tc>
      <w:tc>
        <w:tcPr>
          <w:tcW w:w="3388" w:type="dxa"/>
        </w:tcPr>
        <w:p w14:paraId="38A13A5D" w14:textId="77777777" w:rsidR="005A6C42" w:rsidRDefault="005A6C42">
          <w:pPr>
            <w:pStyle w:val="Header"/>
            <w:rPr>
              <w:caps/>
              <w:smallCaps w:val="0"/>
              <w:w w:val="113"/>
              <w:kern w:val="12"/>
              <w:sz w:val="12"/>
            </w:rPr>
          </w:pPr>
        </w:p>
      </w:tc>
      <w:tc>
        <w:tcPr>
          <w:tcW w:w="1602" w:type="dxa"/>
        </w:tcPr>
        <w:p w14:paraId="1C48D93B" w14:textId="77777777" w:rsidR="005A6C42" w:rsidRPr="0064782B" w:rsidRDefault="005A6C42" w:rsidP="00CC29C2">
          <w:pPr>
            <w:pStyle w:val="Header"/>
            <w:jc w:val="right"/>
          </w:pPr>
          <w:r w:rsidRPr="0064782B">
            <w:rPr>
              <w:caps/>
              <w:smallCaps w:val="0"/>
              <w:w w:val="113"/>
              <w:kern w:val="12"/>
              <w:sz w:val="12"/>
            </w:rPr>
            <w:t>page</w:t>
          </w:r>
          <w:r w:rsidRPr="0064782B">
            <w:t xml:space="preserve">  </w:t>
          </w:r>
          <w:r>
            <w:t>3</w:t>
          </w:r>
          <w:r>
            <w:rPr>
              <w:caps/>
              <w:smallCaps w:val="0"/>
            </w:rPr>
            <w:t xml:space="preserve"> of </w:t>
          </w:r>
          <w:r w:rsidR="00CC29C2">
            <w:rPr>
              <w:caps/>
              <w:smallCaps w:val="0"/>
            </w:rPr>
            <w:t>X</w:t>
          </w:r>
        </w:p>
      </w:tc>
    </w:tr>
  </w:tbl>
  <w:p w14:paraId="08C0E100" w14:textId="77777777" w:rsidR="005A6C42" w:rsidRDefault="005A6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4" w:type="dxa"/>
      <w:tblLayout w:type="fixed"/>
      <w:tblCellMar>
        <w:left w:w="0" w:type="dxa"/>
        <w:right w:w="0" w:type="dxa"/>
      </w:tblCellMar>
      <w:tblLook w:val="0000" w:firstRow="0" w:lastRow="0" w:firstColumn="0" w:lastColumn="0" w:noHBand="0" w:noVBand="0"/>
    </w:tblPr>
    <w:tblGrid>
      <w:gridCol w:w="3969"/>
      <w:gridCol w:w="567"/>
      <w:gridCol w:w="3799"/>
      <w:gridCol w:w="1191"/>
    </w:tblGrid>
    <w:tr w:rsidR="00B92032" w14:paraId="3CBBFE4D" w14:textId="77777777" w:rsidTr="00AF0454">
      <w:trPr>
        <w:cantSplit/>
      </w:trPr>
      <w:tc>
        <w:tcPr>
          <w:tcW w:w="3969" w:type="dxa"/>
        </w:tcPr>
        <w:p w14:paraId="78121083" w14:textId="77777777" w:rsidR="00B92032" w:rsidRDefault="00B92032" w:rsidP="00AF0454">
          <w:pPr>
            <w:pStyle w:val="Header"/>
            <w:rPr>
              <w:caps/>
              <w:smallCaps w:val="0"/>
              <w:w w:val="113"/>
              <w:kern w:val="12"/>
              <w:sz w:val="12"/>
            </w:rPr>
          </w:pPr>
          <w:r>
            <w:rPr>
              <w:caps/>
              <w:smallCaps w:val="0"/>
              <w:w w:val="113"/>
              <w:kern w:val="12"/>
              <w:sz w:val="12"/>
            </w:rPr>
            <w:t>united nations • interoffice memorandum</w:t>
          </w:r>
        </w:p>
      </w:tc>
      <w:tc>
        <w:tcPr>
          <w:tcW w:w="567" w:type="dxa"/>
        </w:tcPr>
        <w:p w14:paraId="68106B1F" w14:textId="77777777" w:rsidR="00B92032" w:rsidRDefault="00B92032" w:rsidP="00AF0454">
          <w:pPr>
            <w:pStyle w:val="Header"/>
            <w:jc w:val="center"/>
          </w:pPr>
        </w:p>
      </w:tc>
      <w:tc>
        <w:tcPr>
          <w:tcW w:w="3799" w:type="dxa"/>
        </w:tcPr>
        <w:p w14:paraId="58EA7614" w14:textId="77777777" w:rsidR="00B92032" w:rsidRDefault="00B92032" w:rsidP="00AF0454">
          <w:pPr>
            <w:pStyle w:val="Header"/>
            <w:rPr>
              <w:caps/>
              <w:smallCaps w:val="0"/>
              <w:w w:val="113"/>
              <w:kern w:val="12"/>
              <w:sz w:val="12"/>
            </w:rPr>
          </w:pPr>
          <w:r>
            <w:rPr>
              <w:caps/>
              <w:smallCaps w:val="0"/>
              <w:w w:val="113"/>
              <w:kern w:val="12"/>
              <w:sz w:val="12"/>
            </w:rPr>
            <w:t>nations unies • memorandum interieur</w:t>
          </w:r>
        </w:p>
      </w:tc>
      <w:tc>
        <w:tcPr>
          <w:tcW w:w="1191" w:type="dxa"/>
        </w:tcPr>
        <w:p w14:paraId="35C0B3BC" w14:textId="55FBB33F" w:rsidR="00B92032" w:rsidRDefault="00B92032" w:rsidP="00AF0454">
          <w:pPr>
            <w:pStyle w:val="Header"/>
            <w:jc w:val="right"/>
          </w:pPr>
          <w:r>
            <w:rPr>
              <w:caps/>
              <w:smallCaps w:val="0"/>
              <w:w w:val="113"/>
              <w:kern w:val="12"/>
              <w:sz w:val="12"/>
            </w:rPr>
            <w:t>page</w:t>
          </w:r>
          <w:r>
            <w:t xml:space="preserve">  </w:t>
          </w:r>
          <w:r>
            <w:rPr>
              <w:rFonts w:ascii="Courier New" w:hAnsi="Courier New"/>
              <w:b/>
              <w:caps/>
              <w:smallCaps w:val="0"/>
              <w:w w:val="99"/>
              <w:kern w:val="22"/>
              <w:sz w:val="22"/>
            </w:rPr>
            <w:fldChar w:fldCharType="begin"/>
          </w:r>
          <w:r>
            <w:rPr>
              <w:rFonts w:ascii="Courier New" w:hAnsi="Courier New"/>
              <w:b/>
              <w:caps/>
              <w:smallCaps w:val="0"/>
              <w:w w:val="99"/>
              <w:kern w:val="22"/>
              <w:sz w:val="22"/>
            </w:rPr>
            <w:instrText xml:space="preserve"> PAGE </w:instrText>
          </w:r>
          <w:r>
            <w:rPr>
              <w:rFonts w:ascii="Courier New" w:hAnsi="Courier New"/>
              <w:b/>
              <w:caps/>
              <w:smallCaps w:val="0"/>
              <w:w w:val="99"/>
              <w:kern w:val="22"/>
              <w:sz w:val="22"/>
            </w:rPr>
            <w:fldChar w:fldCharType="separate"/>
          </w:r>
          <w:r w:rsidR="00F67637">
            <w:rPr>
              <w:rFonts w:ascii="Courier New" w:hAnsi="Courier New"/>
              <w:b/>
              <w:caps/>
              <w:smallCaps w:val="0"/>
              <w:w w:val="99"/>
              <w:kern w:val="22"/>
              <w:sz w:val="22"/>
            </w:rPr>
            <w:t>4</w:t>
          </w:r>
          <w:r>
            <w:rPr>
              <w:rFonts w:ascii="Courier New" w:hAnsi="Courier New"/>
              <w:b/>
              <w:caps/>
              <w:smallCaps w:val="0"/>
              <w:w w:val="99"/>
              <w:kern w:val="22"/>
              <w:sz w:val="22"/>
            </w:rPr>
            <w:fldChar w:fldCharType="end"/>
          </w:r>
        </w:p>
      </w:tc>
    </w:tr>
  </w:tbl>
  <w:p w14:paraId="1317A2FF" w14:textId="77777777" w:rsidR="005A6C42" w:rsidRDefault="005A6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6" w:type="dxa"/>
      <w:tblInd w:w="1134" w:type="dxa"/>
      <w:tblLayout w:type="fixed"/>
      <w:tblCellMar>
        <w:left w:w="0" w:type="dxa"/>
        <w:right w:w="0" w:type="dxa"/>
      </w:tblCellMar>
      <w:tblLook w:val="0000" w:firstRow="0" w:lastRow="0" w:firstColumn="0" w:lastColumn="0" w:noHBand="0" w:noVBand="0"/>
    </w:tblPr>
    <w:tblGrid>
      <w:gridCol w:w="3515"/>
      <w:gridCol w:w="794"/>
      <w:gridCol w:w="2779"/>
      <w:gridCol w:w="2438"/>
    </w:tblGrid>
    <w:tr w:rsidR="005A6C42" w14:paraId="7BCB4F80" w14:textId="77777777">
      <w:trPr>
        <w:cantSplit/>
      </w:trPr>
      <w:tc>
        <w:tcPr>
          <w:tcW w:w="3515" w:type="dxa"/>
        </w:tcPr>
        <w:p w14:paraId="5AEFCD22" w14:textId="77777777" w:rsidR="005A6C42" w:rsidRDefault="005A6C42">
          <w:pPr>
            <w:widowControl w:val="0"/>
            <w:spacing w:line="840" w:lineRule="exact"/>
            <w:ind w:left="0" w:right="85"/>
            <w:jc w:val="right"/>
            <w:rPr>
              <w:rFonts w:ascii="Times New Roman" w:hAnsi="Times New Roman"/>
              <w:noProof/>
              <w:spacing w:val="-5"/>
              <w:w w:val="95"/>
              <w:kern w:val="44"/>
              <w:sz w:val="44"/>
            </w:rPr>
          </w:pPr>
          <w:r>
            <w:rPr>
              <w:rFonts w:ascii="Times New Roman" w:hAnsi="Times New Roman"/>
              <w:noProof/>
              <w:spacing w:val="-10"/>
              <w:w w:val="95"/>
              <w:kern w:val="44"/>
              <w:sz w:val="44"/>
            </w:rPr>
            <w:t>U</w:t>
          </w:r>
          <w:r>
            <w:rPr>
              <w:rFonts w:ascii="Times New Roman" w:hAnsi="Times New Roman"/>
              <w:noProof/>
              <w:spacing w:val="-5"/>
              <w:w w:val="95"/>
              <w:kern w:val="44"/>
              <w:sz w:val="44"/>
            </w:rPr>
            <w:t>nited</w:t>
          </w:r>
          <w:r>
            <w:rPr>
              <w:rFonts w:ascii="Times New Roman" w:hAnsi="Times New Roman"/>
              <w:noProof/>
              <w:spacing w:val="-5"/>
              <w:w w:val="95"/>
              <w:kern w:val="44"/>
              <w:sz w:val="32"/>
            </w:rPr>
            <w:t xml:space="preserve"> </w:t>
          </w:r>
          <w:r>
            <w:rPr>
              <w:rFonts w:ascii="Times New Roman" w:hAnsi="Times New Roman"/>
              <w:noProof/>
              <w:spacing w:val="-10"/>
              <w:w w:val="95"/>
              <w:kern w:val="44"/>
              <w:sz w:val="44"/>
            </w:rPr>
            <w:t>N</w:t>
          </w:r>
          <w:r>
            <w:rPr>
              <w:rFonts w:ascii="Times New Roman" w:hAnsi="Times New Roman"/>
              <w:noProof/>
              <w:spacing w:val="-5"/>
              <w:w w:val="95"/>
              <w:kern w:val="44"/>
              <w:sz w:val="44"/>
            </w:rPr>
            <w:t>ations</w:t>
          </w:r>
        </w:p>
      </w:tc>
      <w:tc>
        <w:tcPr>
          <w:tcW w:w="794" w:type="dxa"/>
          <w:vAlign w:val="bottom"/>
        </w:tcPr>
        <w:p w14:paraId="3C9D8A36" w14:textId="77777777" w:rsidR="005A6C42" w:rsidRDefault="000C0A4D">
          <w:pPr>
            <w:widowControl w:val="0"/>
            <w:spacing w:line="840" w:lineRule="exact"/>
            <w:ind w:left="0" w:right="0"/>
            <w:rPr>
              <w:rFonts w:ascii="Times New Roman" w:hAnsi="Times New Roman"/>
              <w:noProof/>
              <w:spacing w:val="10"/>
              <w:w w:val="100"/>
              <w:kern w:val="44"/>
              <w:position w:val="-4"/>
              <w:sz w:val="44"/>
            </w:rPr>
          </w:pPr>
          <w:r>
            <w:rPr>
              <w:rFonts w:ascii="Times New Roman" w:hAnsi="Times New Roman"/>
              <w:noProof/>
              <w:spacing w:val="10"/>
              <w:w w:val="100"/>
              <w:kern w:val="44"/>
              <w:position w:val="-4"/>
              <w:sz w:val="44"/>
            </w:rPr>
            <w:drawing>
              <wp:inline distT="0" distB="0" distL="0" distR="0" wp14:anchorId="2080218B" wp14:editId="6E938964">
                <wp:extent cx="457200" cy="381000"/>
                <wp:effectExtent l="0" t="0" r="0"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tc>
      <w:tc>
        <w:tcPr>
          <w:tcW w:w="2779" w:type="dxa"/>
        </w:tcPr>
        <w:p w14:paraId="02CC12F0" w14:textId="77777777" w:rsidR="005A6C42" w:rsidRDefault="005A6C42">
          <w:pPr>
            <w:widowControl w:val="0"/>
            <w:spacing w:line="840" w:lineRule="exact"/>
            <w:ind w:left="0" w:right="0"/>
            <w:rPr>
              <w:rFonts w:ascii="Times New Roman" w:hAnsi="Times New Roman"/>
              <w:noProof/>
              <w:spacing w:val="-5"/>
              <w:w w:val="95"/>
              <w:kern w:val="44"/>
              <w:sz w:val="44"/>
            </w:rPr>
          </w:pPr>
          <w:r>
            <w:rPr>
              <w:rFonts w:ascii="Times New Roman" w:hAnsi="Times New Roman"/>
              <w:noProof/>
              <w:spacing w:val="-10"/>
              <w:w w:val="95"/>
              <w:kern w:val="44"/>
              <w:sz w:val="44"/>
            </w:rPr>
            <w:t>N</w:t>
          </w:r>
          <w:r>
            <w:rPr>
              <w:rFonts w:ascii="Times New Roman" w:hAnsi="Times New Roman"/>
              <w:noProof/>
              <w:spacing w:val="-5"/>
              <w:w w:val="95"/>
              <w:kern w:val="44"/>
              <w:sz w:val="44"/>
            </w:rPr>
            <w:t>ations</w:t>
          </w:r>
          <w:r>
            <w:rPr>
              <w:rFonts w:ascii="Times New Roman" w:hAnsi="Times New Roman"/>
              <w:noProof/>
              <w:spacing w:val="-5"/>
              <w:w w:val="95"/>
              <w:kern w:val="44"/>
            </w:rPr>
            <w:t xml:space="preserve"> </w:t>
          </w:r>
          <w:r>
            <w:rPr>
              <w:rFonts w:ascii="Times New Roman" w:hAnsi="Times New Roman"/>
              <w:noProof/>
              <w:spacing w:val="-10"/>
              <w:w w:val="95"/>
              <w:kern w:val="44"/>
              <w:sz w:val="44"/>
            </w:rPr>
            <w:t>U</w:t>
          </w:r>
          <w:r>
            <w:rPr>
              <w:rFonts w:ascii="Times New Roman" w:hAnsi="Times New Roman"/>
              <w:noProof/>
              <w:spacing w:val="-5"/>
              <w:w w:val="95"/>
              <w:kern w:val="44"/>
              <w:sz w:val="44"/>
            </w:rPr>
            <w:t>nies</w:t>
          </w:r>
        </w:p>
      </w:tc>
      <w:tc>
        <w:tcPr>
          <w:tcW w:w="2438" w:type="dxa"/>
        </w:tcPr>
        <w:p w14:paraId="69FF2214" w14:textId="77777777" w:rsidR="005A6C42" w:rsidRDefault="005A6C42">
          <w:pPr>
            <w:pStyle w:val="Drafter"/>
            <w:rPr>
              <w:w w:val="100"/>
              <w:kern w:val="44"/>
            </w:rPr>
          </w:pPr>
        </w:p>
      </w:tc>
    </w:tr>
    <w:tr w:rsidR="005A6C42" w14:paraId="304BEBFE" w14:textId="77777777">
      <w:tc>
        <w:tcPr>
          <w:tcW w:w="3515" w:type="dxa"/>
        </w:tcPr>
        <w:p w14:paraId="41B5EA78" w14:textId="77777777" w:rsidR="005A6C42" w:rsidRDefault="005A6C42">
          <w:pPr>
            <w:widowControl w:val="0"/>
            <w:spacing w:line="120" w:lineRule="exact"/>
            <w:ind w:left="0" w:right="85"/>
            <w:jc w:val="right"/>
            <w:rPr>
              <w:rFonts w:ascii="Times New Roman" w:hAnsi="Times New Roman"/>
              <w:caps/>
              <w:spacing w:val="20"/>
              <w:w w:val="113"/>
              <w:kern w:val="12"/>
              <w:sz w:val="12"/>
            </w:rPr>
          </w:pPr>
          <w:r>
            <w:rPr>
              <w:rFonts w:ascii="Times New Roman" w:hAnsi="Times New Roman"/>
              <w:caps/>
              <w:spacing w:val="20"/>
              <w:w w:val="113"/>
              <w:kern w:val="12"/>
              <w:sz w:val="12"/>
            </w:rPr>
            <w:t>interoffice memorandum</w:t>
          </w:r>
        </w:p>
      </w:tc>
      <w:tc>
        <w:tcPr>
          <w:tcW w:w="794" w:type="dxa"/>
        </w:tcPr>
        <w:p w14:paraId="7AF0D8EE" w14:textId="77777777" w:rsidR="005A6C42" w:rsidRDefault="005A6C42">
          <w:pPr>
            <w:pStyle w:val="Header"/>
            <w:jc w:val="center"/>
          </w:pPr>
        </w:p>
      </w:tc>
      <w:tc>
        <w:tcPr>
          <w:tcW w:w="5217" w:type="dxa"/>
          <w:gridSpan w:val="2"/>
        </w:tcPr>
        <w:p w14:paraId="04BF0C6A" w14:textId="77777777" w:rsidR="005A6C42" w:rsidRDefault="005A6C42">
          <w:pPr>
            <w:widowControl w:val="0"/>
            <w:spacing w:line="120" w:lineRule="exact"/>
            <w:ind w:left="0" w:right="0"/>
            <w:rPr>
              <w:rFonts w:ascii="Times New Roman" w:hAnsi="Times New Roman"/>
              <w:caps/>
              <w:spacing w:val="20"/>
              <w:w w:val="113"/>
              <w:kern w:val="12"/>
              <w:sz w:val="12"/>
            </w:rPr>
          </w:pPr>
          <w:r>
            <w:rPr>
              <w:rFonts w:ascii="Times New Roman" w:hAnsi="Times New Roman"/>
              <w:caps/>
              <w:spacing w:val="20"/>
              <w:w w:val="113"/>
              <w:kern w:val="12"/>
              <w:sz w:val="12"/>
            </w:rPr>
            <w:t>memorandum interieur</w:t>
          </w:r>
        </w:p>
      </w:tc>
    </w:tr>
    <w:tr w:rsidR="005A6C42" w14:paraId="541F807B" w14:textId="77777777">
      <w:tc>
        <w:tcPr>
          <w:tcW w:w="9526" w:type="dxa"/>
          <w:gridSpan w:val="4"/>
        </w:tcPr>
        <w:p w14:paraId="6BA92C90" w14:textId="77777777" w:rsidR="005A6C42" w:rsidRDefault="005A6C42" w:rsidP="006F68AC">
          <w:pPr>
            <w:widowControl w:val="0"/>
            <w:tabs>
              <w:tab w:val="left" w:pos="2106"/>
            </w:tabs>
            <w:spacing w:line="120" w:lineRule="exact"/>
            <w:ind w:left="0" w:right="0"/>
            <w:rPr>
              <w:rFonts w:ascii="Times New Roman" w:hAnsi="Times New Roman"/>
              <w:caps/>
              <w:spacing w:val="20"/>
              <w:w w:val="113"/>
              <w:kern w:val="12"/>
              <w:sz w:val="12"/>
            </w:rPr>
          </w:pPr>
        </w:p>
      </w:tc>
    </w:tr>
  </w:tbl>
  <w:p w14:paraId="5790C560" w14:textId="77777777" w:rsidR="005A6C42" w:rsidRDefault="005A6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4" w:type="dxa"/>
      <w:tblLayout w:type="fixed"/>
      <w:tblCellMar>
        <w:left w:w="0" w:type="dxa"/>
        <w:right w:w="0" w:type="dxa"/>
      </w:tblCellMar>
      <w:tblLook w:val="0000" w:firstRow="0" w:lastRow="0" w:firstColumn="0" w:lastColumn="0" w:noHBand="0" w:noVBand="0"/>
    </w:tblPr>
    <w:tblGrid>
      <w:gridCol w:w="3969"/>
      <w:gridCol w:w="567"/>
      <w:gridCol w:w="3799"/>
      <w:gridCol w:w="1191"/>
    </w:tblGrid>
    <w:tr w:rsidR="00B92032" w14:paraId="2019F6D9" w14:textId="77777777" w:rsidTr="00AF0454">
      <w:trPr>
        <w:cantSplit/>
      </w:trPr>
      <w:tc>
        <w:tcPr>
          <w:tcW w:w="3969" w:type="dxa"/>
        </w:tcPr>
        <w:p w14:paraId="1CF98CAE" w14:textId="77777777" w:rsidR="00B92032" w:rsidRDefault="00B92032" w:rsidP="00AF0454">
          <w:pPr>
            <w:pStyle w:val="Header"/>
            <w:rPr>
              <w:caps/>
              <w:smallCaps w:val="0"/>
              <w:w w:val="113"/>
              <w:kern w:val="12"/>
              <w:sz w:val="12"/>
            </w:rPr>
          </w:pPr>
          <w:r>
            <w:rPr>
              <w:caps/>
              <w:smallCaps w:val="0"/>
              <w:w w:val="113"/>
              <w:kern w:val="12"/>
              <w:sz w:val="12"/>
            </w:rPr>
            <w:t>united nations • interoffice memorandum</w:t>
          </w:r>
        </w:p>
      </w:tc>
      <w:tc>
        <w:tcPr>
          <w:tcW w:w="567" w:type="dxa"/>
        </w:tcPr>
        <w:p w14:paraId="2C96ADB4" w14:textId="77777777" w:rsidR="00B92032" w:rsidRDefault="00B92032" w:rsidP="00AF0454">
          <w:pPr>
            <w:pStyle w:val="Header"/>
            <w:jc w:val="center"/>
          </w:pPr>
        </w:p>
      </w:tc>
      <w:tc>
        <w:tcPr>
          <w:tcW w:w="3799" w:type="dxa"/>
        </w:tcPr>
        <w:p w14:paraId="2B92989A" w14:textId="77777777" w:rsidR="00B92032" w:rsidRDefault="00B92032" w:rsidP="00AF0454">
          <w:pPr>
            <w:pStyle w:val="Header"/>
            <w:rPr>
              <w:caps/>
              <w:smallCaps w:val="0"/>
              <w:w w:val="113"/>
              <w:kern w:val="12"/>
              <w:sz w:val="12"/>
            </w:rPr>
          </w:pPr>
          <w:r>
            <w:rPr>
              <w:caps/>
              <w:smallCaps w:val="0"/>
              <w:w w:val="113"/>
              <w:kern w:val="12"/>
              <w:sz w:val="12"/>
            </w:rPr>
            <w:t>nations unies • memorandum interieur</w:t>
          </w:r>
        </w:p>
      </w:tc>
      <w:tc>
        <w:tcPr>
          <w:tcW w:w="1191" w:type="dxa"/>
        </w:tcPr>
        <w:p w14:paraId="31F506FD" w14:textId="56D46F45" w:rsidR="00B92032" w:rsidRDefault="00B92032" w:rsidP="00AF0454">
          <w:pPr>
            <w:pStyle w:val="Header"/>
            <w:jc w:val="right"/>
          </w:pPr>
          <w:r>
            <w:rPr>
              <w:caps/>
              <w:smallCaps w:val="0"/>
              <w:w w:val="113"/>
              <w:kern w:val="12"/>
              <w:sz w:val="12"/>
            </w:rPr>
            <w:t>page</w:t>
          </w:r>
          <w:r>
            <w:t xml:space="preserve">  </w:t>
          </w:r>
          <w:r>
            <w:rPr>
              <w:rFonts w:ascii="Courier New" w:hAnsi="Courier New"/>
              <w:b/>
              <w:caps/>
              <w:smallCaps w:val="0"/>
              <w:w w:val="99"/>
              <w:kern w:val="22"/>
              <w:sz w:val="22"/>
            </w:rPr>
            <w:fldChar w:fldCharType="begin"/>
          </w:r>
          <w:r>
            <w:rPr>
              <w:rFonts w:ascii="Courier New" w:hAnsi="Courier New"/>
              <w:b/>
              <w:caps/>
              <w:smallCaps w:val="0"/>
              <w:w w:val="99"/>
              <w:kern w:val="22"/>
              <w:sz w:val="22"/>
            </w:rPr>
            <w:instrText xml:space="preserve"> PAGE </w:instrText>
          </w:r>
          <w:r>
            <w:rPr>
              <w:rFonts w:ascii="Courier New" w:hAnsi="Courier New"/>
              <w:b/>
              <w:caps/>
              <w:smallCaps w:val="0"/>
              <w:w w:val="99"/>
              <w:kern w:val="22"/>
              <w:sz w:val="22"/>
            </w:rPr>
            <w:fldChar w:fldCharType="separate"/>
          </w:r>
          <w:r w:rsidR="00BA68F5">
            <w:rPr>
              <w:rFonts w:ascii="Courier New" w:hAnsi="Courier New"/>
              <w:b/>
              <w:caps/>
              <w:smallCaps w:val="0"/>
              <w:w w:val="99"/>
              <w:kern w:val="22"/>
              <w:sz w:val="22"/>
            </w:rPr>
            <w:t>1</w:t>
          </w:r>
          <w:r>
            <w:rPr>
              <w:rFonts w:ascii="Courier New" w:hAnsi="Courier New"/>
              <w:b/>
              <w:caps/>
              <w:smallCaps w:val="0"/>
              <w:w w:val="99"/>
              <w:kern w:val="22"/>
              <w:sz w:val="22"/>
            </w:rPr>
            <w:fldChar w:fldCharType="end"/>
          </w:r>
        </w:p>
      </w:tc>
    </w:tr>
  </w:tbl>
  <w:p w14:paraId="1F1F9BA1" w14:textId="77777777" w:rsidR="005A6C42" w:rsidRDefault="005A6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4294FEA"/>
    <w:multiLevelType w:val="hybridMultilevel"/>
    <w:tmpl w:val="0D640E30"/>
    <w:lvl w:ilvl="0" w:tplc="776E1F8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87A21"/>
    <w:multiLevelType w:val="hybridMultilevel"/>
    <w:tmpl w:val="37B21FD0"/>
    <w:lvl w:ilvl="0" w:tplc="64242030">
      <w:start w:val="1"/>
      <w:numFmt w:val="lowerLetter"/>
      <w:lvlText w:val="%1)"/>
      <w:lvlJc w:val="left"/>
      <w:pPr>
        <w:ind w:left="1211"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9A23F25"/>
    <w:multiLevelType w:val="hybridMultilevel"/>
    <w:tmpl w:val="79EAA728"/>
    <w:lvl w:ilvl="0" w:tplc="848C66F8">
      <w:start w:val="12"/>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F23BE"/>
    <w:multiLevelType w:val="hybridMultilevel"/>
    <w:tmpl w:val="E2FEA85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A6D6E"/>
    <w:multiLevelType w:val="hybridMultilevel"/>
    <w:tmpl w:val="EA16EE96"/>
    <w:lvl w:ilvl="0" w:tplc="146CB3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146CB38A">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040DE"/>
    <w:multiLevelType w:val="hybridMultilevel"/>
    <w:tmpl w:val="7144ABB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E7504"/>
    <w:multiLevelType w:val="hybridMultilevel"/>
    <w:tmpl w:val="32EA9048"/>
    <w:lvl w:ilvl="0" w:tplc="F43AD71E">
      <w:start w:val="4"/>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259AE"/>
    <w:multiLevelType w:val="hybridMultilevel"/>
    <w:tmpl w:val="7D42EEEC"/>
    <w:lvl w:ilvl="0" w:tplc="7E585654">
      <w:start w:val="1"/>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F2A47"/>
    <w:multiLevelType w:val="hybridMultilevel"/>
    <w:tmpl w:val="48CABCD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6AB0E2E"/>
    <w:multiLevelType w:val="hybridMultilevel"/>
    <w:tmpl w:val="7F242F5C"/>
    <w:lvl w:ilvl="0" w:tplc="7E585654">
      <w:start w:val="1"/>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113DF"/>
    <w:multiLevelType w:val="hybridMultilevel"/>
    <w:tmpl w:val="7C08AAE4"/>
    <w:lvl w:ilvl="0" w:tplc="7F22B294">
      <w:start w:val="1"/>
      <w:numFmt w:val="lowerRoman"/>
      <w:lvlText w:val="%1."/>
      <w:lvlJc w:val="righ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41731E2B"/>
    <w:multiLevelType w:val="hybridMultilevel"/>
    <w:tmpl w:val="A58A2878"/>
    <w:lvl w:ilvl="0" w:tplc="7320F7D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3F973DC"/>
    <w:multiLevelType w:val="hybridMultilevel"/>
    <w:tmpl w:val="08BC8272"/>
    <w:lvl w:ilvl="0" w:tplc="7E585654">
      <w:start w:val="1"/>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961A4"/>
    <w:multiLevelType w:val="hybridMultilevel"/>
    <w:tmpl w:val="131A4668"/>
    <w:lvl w:ilvl="0" w:tplc="146CB38A">
      <w:start w:val="1"/>
      <w:numFmt w:val="lowerLetter"/>
      <w:lvlText w:val="(%1)"/>
      <w:lvlJc w:val="left"/>
      <w:pPr>
        <w:ind w:left="3708" w:hanging="180"/>
      </w:pPr>
      <w:rPr>
        <w:rFonts w:hint="default"/>
      </w:rPr>
    </w:lvl>
    <w:lvl w:ilvl="1" w:tplc="04090019" w:tentative="1">
      <w:start w:val="1"/>
      <w:numFmt w:val="lowerLetter"/>
      <w:lvlText w:val="%2."/>
      <w:lvlJc w:val="left"/>
      <w:pPr>
        <w:tabs>
          <w:tab w:val="num" w:pos="2988"/>
        </w:tabs>
        <w:ind w:left="2988" w:hanging="360"/>
      </w:pPr>
    </w:lvl>
    <w:lvl w:ilvl="2" w:tplc="0409001B" w:tentative="1">
      <w:start w:val="1"/>
      <w:numFmt w:val="lowerRoman"/>
      <w:lvlText w:val="%3."/>
      <w:lvlJc w:val="right"/>
      <w:pPr>
        <w:tabs>
          <w:tab w:val="num" w:pos="3708"/>
        </w:tabs>
        <w:ind w:left="3708" w:hanging="180"/>
      </w:pPr>
    </w:lvl>
    <w:lvl w:ilvl="3" w:tplc="0409000F" w:tentative="1">
      <w:start w:val="1"/>
      <w:numFmt w:val="decimal"/>
      <w:lvlText w:val="%4."/>
      <w:lvlJc w:val="left"/>
      <w:pPr>
        <w:tabs>
          <w:tab w:val="num" w:pos="4428"/>
        </w:tabs>
        <w:ind w:left="4428" w:hanging="360"/>
      </w:pPr>
    </w:lvl>
    <w:lvl w:ilvl="4" w:tplc="04090019" w:tentative="1">
      <w:start w:val="1"/>
      <w:numFmt w:val="lowerLetter"/>
      <w:lvlText w:val="%5."/>
      <w:lvlJc w:val="left"/>
      <w:pPr>
        <w:tabs>
          <w:tab w:val="num" w:pos="5148"/>
        </w:tabs>
        <w:ind w:left="5148" w:hanging="360"/>
      </w:pPr>
    </w:lvl>
    <w:lvl w:ilvl="5" w:tplc="0409001B" w:tentative="1">
      <w:start w:val="1"/>
      <w:numFmt w:val="lowerRoman"/>
      <w:lvlText w:val="%6."/>
      <w:lvlJc w:val="right"/>
      <w:pPr>
        <w:tabs>
          <w:tab w:val="num" w:pos="5868"/>
        </w:tabs>
        <w:ind w:left="5868" w:hanging="180"/>
      </w:pPr>
    </w:lvl>
    <w:lvl w:ilvl="6" w:tplc="0409000F" w:tentative="1">
      <w:start w:val="1"/>
      <w:numFmt w:val="decimal"/>
      <w:lvlText w:val="%7."/>
      <w:lvlJc w:val="left"/>
      <w:pPr>
        <w:tabs>
          <w:tab w:val="num" w:pos="6588"/>
        </w:tabs>
        <w:ind w:left="6588" w:hanging="360"/>
      </w:pPr>
    </w:lvl>
    <w:lvl w:ilvl="7" w:tplc="04090019" w:tentative="1">
      <w:start w:val="1"/>
      <w:numFmt w:val="lowerLetter"/>
      <w:lvlText w:val="%8."/>
      <w:lvlJc w:val="left"/>
      <w:pPr>
        <w:tabs>
          <w:tab w:val="num" w:pos="7308"/>
        </w:tabs>
        <w:ind w:left="7308" w:hanging="360"/>
      </w:pPr>
    </w:lvl>
    <w:lvl w:ilvl="8" w:tplc="0409001B" w:tentative="1">
      <w:start w:val="1"/>
      <w:numFmt w:val="lowerRoman"/>
      <w:lvlText w:val="%9."/>
      <w:lvlJc w:val="right"/>
      <w:pPr>
        <w:tabs>
          <w:tab w:val="num" w:pos="8028"/>
        </w:tabs>
        <w:ind w:left="8028" w:hanging="180"/>
      </w:pPr>
    </w:lvl>
  </w:abstractNum>
  <w:abstractNum w:abstractNumId="15" w15:restartNumberingAfterBreak="0">
    <w:nsid w:val="4AF737C2"/>
    <w:multiLevelType w:val="hybridMultilevel"/>
    <w:tmpl w:val="565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758EF"/>
    <w:multiLevelType w:val="multilevel"/>
    <w:tmpl w:val="368E76C6"/>
    <w:lvl w:ilvl="0">
      <w:start w:val="1"/>
      <w:numFmt w:val="decimal"/>
      <w:lvlText w:val="%1."/>
      <w:lvlJc w:val="left"/>
      <w:pPr>
        <w:tabs>
          <w:tab w:val="num" w:pos="1530"/>
        </w:tabs>
        <w:ind w:left="1530" w:hanging="360"/>
      </w:pPr>
    </w:lvl>
    <w:lvl w:ilvl="1">
      <w:start w:val="1"/>
      <w:numFmt w:val="bullet"/>
      <w:lvlText w:val=""/>
      <w:lvlJc w:val="left"/>
      <w:pPr>
        <w:tabs>
          <w:tab w:val="num" w:pos="1200"/>
        </w:tabs>
        <w:ind w:left="12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40E7118"/>
    <w:multiLevelType w:val="hybridMultilevel"/>
    <w:tmpl w:val="EF24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E4764"/>
    <w:multiLevelType w:val="hybridMultilevel"/>
    <w:tmpl w:val="F91C54B6"/>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15:restartNumberingAfterBreak="0">
    <w:nsid w:val="5CD81F8A"/>
    <w:multiLevelType w:val="hybridMultilevel"/>
    <w:tmpl w:val="63A29756"/>
    <w:lvl w:ilvl="0" w:tplc="848C66F8">
      <w:start w:val="12"/>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B3862"/>
    <w:multiLevelType w:val="hybridMultilevel"/>
    <w:tmpl w:val="96FA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E36F2"/>
    <w:multiLevelType w:val="hybridMultilevel"/>
    <w:tmpl w:val="DB7A5CE6"/>
    <w:lvl w:ilvl="0" w:tplc="0F6C0C22">
      <w:start w:val="1"/>
      <w:numFmt w:val="lowerRoman"/>
      <w:pStyle w:val="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DF5467"/>
    <w:multiLevelType w:val="multilevel"/>
    <w:tmpl w:val="368E76C6"/>
    <w:lvl w:ilvl="0">
      <w:start w:val="1"/>
      <w:numFmt w:val="decimal"/>
      <w:lvlText w:val="%1."/>
      <w:lvlJc w:val="left"/>
      <w:pPr>
        <w:tabs>
          <w:tab w:val="num" w:pos="1530"/>
        </w:tabs>
        <w:ind w:left="1530" w:hanging="360"/>
      </w:pPr>
    </w:lvl>
    <w:lvl w:ilvl="1">
      <w:start w:val="1"/>
      <w:numFmt w:val="bullet"/>
      <w:lvlText w:val=""/>
      <w:lvlJc w:val="left"/>
      <w:pPr>
        <w:tabs>
          <w:tab w:val="num" w:pos="1200"/>
        </w:tabs>
        <w:ind w:left="12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557DB2"/>
    <w:multiLevelType w:val="hybridMultilevel"/>
    <w:tmpl w:val="C0E8357C"/>
    <w:lvl w:ilvl="0" w:tplc="7E585654">
      <w:start w:val="1"/>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E6447"/>
    <w:multiLevelType w:val="hybridMultilevel"/>
    <w:tmpl w:val="411C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C4F2A"/>
    <w:multiLevelType w:val="hybridMultilevel"/>
    <w:tmpl w:val="76C8422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lvlOverride w:ilvl="0">
      <w:lvl w:ilvl="0">
        <w:start w:val="1"/>
        <w:numFmt w:val="decimal"/>
        <w:pStyle w:val="Quick1"/>
        <w:lvlText w:val="%1."/>
        <w:lvlJc w:val="left"/>
      </w:lvl>
    </w:lvlOverride>
  </w:num>
  <w:num w:numId="3">
    <w:abstractNumId w:val="21"/>
  </w:num>
  <w:num w:numId="4">
    <w:abstractNumId w:val="5"/>
  </w:num>
  <w:num w:numId="5">
    <w:abstractNumId w:val="14"/>
  </w:num>
  <w:num w:numId="6">
    <w:abstractNumId w:val="16"/>
  </w:num>
  <w:num w:numId="7">
    <w:abstractNumId w:val="2"/>
  </w:num>
  <w:num w:numId="8">
    <w:abstractNumId w:val="24"/>
  </w:num>
  <w:num w:numId="9">
    <w:abstractNumId w:val="15"/>
  </w:num>
  <w:num w:numId="10">
    <w:abstractNumId w:val="17"/>
  </w:num>
  <w:num w:numId="11">
    <w:abstractNumId w:val="20"/>
  </w:num>
  <w:num w:numId="12">
    <w:abstractNumId w:val="9"/>
  </w:num>
  <w:num w:numId="13">
    <w:abstractNumId w:val="8"/>
  </w:num>
  <w:num w:numId="14">
    <w:abstractNumId w:val="25"/>
  </w:num>
  <w:num w:numId="15">
    <w:abstractNumId w:val="6"/>
  </w:num>
  <w:num w:numId="16">
    <w:abstractNumId w:val="12"/>
  </w:num>
  <w:num w:numId="17">
    <w:abstractNumId w:val="7"/>
  </w:num>
  <w:num w:numId="18">
    <w:abstractNumId w:val="18"/>
  </w:num>
  <w:num w:numId="19">
    <w:abstractNumId w:val="4"/>
  </w:num>
  <w:num w:numId="20">
    <w:abstractNumId w:val="1"/>
  </w:num>
  <w:num w:numId="21">
    <w:abstractNumId w:val="23"/>
  </w:num>
  <w:num w:numId="22">
    <w:abstractNumId w:val="10"/>
  </w:num>
  <w:num w:numId="23">
    <w:abstractNumId w:val="13"/>
  </w:num>
  <w:num w:numId="24">
    <w:abstractNumId w:val="11"/>
  </w:num>
  <w:num w:numId="25">
    <w:abstractNumId w:val="19"/>
  </w:num>
  <w:num w:numId="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saveSubset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AC"/>
    <w:rsid w:val="00003EDE"/>
    <w:rsid w:val="000044B0"/>
    <w:rsid w:val="00004886"/>
    <w:rsid w:val="0000725E"/>
    <w:rsid w:val="000101FE"/>
    <w:rsid w:val="00011666"/>
    <w:rsid w:val="00021BC9"/>
    <w:rsid w:val="00021C0E"/>
    <w:rsid w:val="00022231"/>
    <w:rsid w:val="00022E79"/>
    <w:rsid w:val="0002612A"/>
    <w:rsid w:val="00026D16"/>
    <w:rsid w:val="00032B8F"/>
    <w:rsid w:val="00032F4D"/>
    <w:rsid w:val="000333C3"/>
    <w:rsid w:val="00034D41"/>
    <w:rsid w:val="00034F9E"/>
    <w:rsid w:val="000355EA"/>
    <w:rsid w:val="00037A65"/>
    <w:rsid w:val="0004464A"/>
    <w:rsid w:val="00044D6B"/>
    <w:rsid w:val="00045FA1"/>
    <w:rsid w:val="0004772E"/>
    <w:rsid w:val="000546A1"/>
    <w:rsid w:val="00056F18"/>
    <w:rsid w:val="000617D4"/>
    <w:rsid w:val="000629E2"/>
    <w:rsid w:val="00064C5D"/>
    <w:rsid w:val="00066446"/>
    <w:rsid w:val="00066E43"/>
    <w:rsid w:val="00067469"/>
    <w:rsid w:val="000675A1"/>
    <w:rsid w:val="000723A8"/>
    <w:rsid w:val="000749B1"/>
    <w:rsid w:val="00077E8E"/>
    <w:rsid w:val="00082032"/>
    <w:rsid w:val="00085CE6"/>
    <w:rsid w:val="00087426"/>
    <w:rsid w:val="00087CEA"/>
    <w:rsid w:val="000910B8"/>
    <w:rsid w:val="000942A2"/>
    <w:rsid w:val="000943CA"/>
    <w:rsid w:val="000945EC"/>
    <w:rsid w:val="000960C6"/>
    <w:rsid w:val="000960F9"/>
    <w:rsid w:val="00097954"/>
    <w:rsid w:val="000A000D"/>
    <w:rsid w:val="000A04A1"/>
    <w:rsid w:val="000A2056"/>
    <w:rsid w:val="000A43EB"/>
    <w:rsid w:val="000A4625"/>
    <w:rsid w:val="000A574E"/>
    <w:rsid w:val="000A6CC5"/>
    <w:rsid w:val="000B010B"/>
    <w:rsid w:val="000B0361"/>
    <w:rsid w:val="000B122B"/>
    <w:rsid w:val="000B2C81"/>
    <w:rsid w:val="000B4E74"/>
    <w:rsid w:val="000B5494"/>
    <w:rsid w:val="000B6C75"/>
    <w:rsid w:val="000B73E5"/>
    <w:rsid w:val="000C0A4D"/>
    <w:rsid w:val="000C3C0A"/>
    <w:rsid w:val="000C625B"/>
    <w:rsid w:val="000C69DC"/>
    <w:rsid w:val="000C7043"/>
    <w:rsid w:val="000D1096"/>
    <w:rsid w:val="000D66E5"/>
    <w:rsid w:val="000E04AE"/>
    <w:rsid w:val="000E096B"/>
    <w:rsid w:val="000E4D63"/>
    <w:rsid w:val="000E62FE"/>
    <w:rsid w:val="000E6A03"/>
    <w:rsid w:val="000E7BBB"/>
    <w:rsid w:val="000F00B5"/>
    <w:rsid w:val="00101D59"/>
    <w:rsid w:val="001024CF"/>
    <w:rsid w:val="00102BDE"/>
    <w:rsid w:val="0010328C"/>
    <w:rsid w:val="00104FB4"/>
    <w:rsid w:val="00112C1F"/>
    <w:rsid w:val="001145D7"/>
    <w:rsid w:val="001162C6"/>
    <w:rsid w:val="0011766C"/>
    <w:rsid w:val="00120A0B"/>
    <w:rsid w:val="00120E9D"/>
    <w:rsid w:val="00122889"/>
    <w:rsid w:val="00127909"/>
    <w:rsid w:val="0013030F"/>
    <w:rsid w:val="00133E00"/>
    <w:rsid w:val="00137BFB"/>
    <w:rsid w:val="001400C9"/>
    <w:rsid w:val="00153E1E"/>
    <w:rsid w:val="00155536"/>
    <w:rsid w:val="00155E26"/>
    <w:rsid w:val="001577C2"/>
    <w:rsid w:val="001600CC"/>
    <w:rsid w:val="001603F5"/>
    <w:rsid w:val="001620F4"/>
    <w:rsid w:val="00162843"/>
    <w:rsid w:val="00162BDA"/>
    <w:rsid w:val="00164D8E"/>
    <w:rsid w:val="001652F7"/>
    <w:rsid w:val="00165EDD"/>
    <w:rsid w:val="001665A3"/>
    <w:rsid w:val="00166878"/>
    <w:rsid w:val="001673CD"/>
    <w:rsid w:val="0017079F"/>
    <w:rsid w:val="0017251A"/>
    <w:rsid w:val="00174B78"/>
    <w:rsid w:val="00174D82"/>
    <w:rsid w:val="0017590F"/>
    <w:rsid w:val="00176DD5"/>
    <w:rsid w:val="00176EEB"/>
    <w:rsid w:val="001771BE"/>
    <w:rsid w:val="00177E15"/>
    <w:rsid w:val="001804C0"/>
    <w:rsid w:val="001809DE"/>
    <w:rsid w:val="00181537"/>
    <w:rsid w:val="00181C65"/>
    <w:rsid w:val="00182573"/>
    <w:rsid w:val="00182F3B"/>
    <w:rsid w:val="00192CF9"/>
    <w:rsid w:val="001935E5"/>
    <w:rsid w:val="00194E7E"/>
    <w:rsid w:val="001951BD"/>
    <w:rsid w:val="001960C3"/>
    <w:rsid w:val="001A0FE4"/>
    <w:rsid w:val="001A28D3"/>
    <w:rsid w:val="001A53F6"/>
    <w:rsid w:val="001A6337"/>
    <w:rsid w:val="001B297F"/>
    <w:rsid w:val="001B3021"/>
    <w:rsid w:val="001B4C0C"/>
    <w:rsid w:val="001C1C96"/>
    <w:rsid w:val="001C344E"/>
    <w:rsid w:val="001C3894"/>
    <w:rsid w:val="001C5154"/>
    <w:rsid w:val="001C5274"/>
    <w:rsid w:val="001C5937"/>
    <w:rsid w:val="001C670D"/>
    <w:rsid w:val="001D5DBD"/>
    <w:rsid w:val="001E1060"/>
    <w:rsid w:val="001E137F"/>
    <w:rsid w:val="001E568B"/>
    <w:rsid w:val="001E720B"/>
    <w:rsid w:val="001F3AAA"/>
    <w:rsid w:val="001F4759"/>
    <w:rsid w:val="001F7446"/>
    <w:rsid w:val="002006AB"/>
    <w:rsid w:val="00200D33"/>
    <w:rsid w:val="00201608"/>
    <w:rsid w:val="00203063"/>
    <w:rsid w:val="00205694"/>
    <w:rsid w:val="0021016B"/>
    <w:rsid w:val="002117F2"/>
    <w:rsid w:val="00212A37"/>
    <w:rsid w:val="002142D4"/>
    <w:rsid w:val="002147A6"/>
    <w:rsid w:val="00214A65"/>
    <w:rsid w:val="00214B32"/>
    <w:rsid w:val="00222445"/>
    <w:rsid w:val="002231AB"/>
    <w:rsid w:val="00224740"/>
    <w:rsid w:val="00224E82"/>
    <w:rsid w:val="002256C3"/>
    <w:rsid w:val="0023461B"/>
    <w:rsid w:val="00235031"/>
    <w:rsid w:val="00235204"/>
    <w:rsid w:val="00236DFA"/>
    <w:rsid w:val="00237AF9"/>
    <w:rsid w:val="0024116E"/>
    <w:rsid w:val="00241193"/>
    <w:rsid w:val="00242B29"/>
    <w:rsid w:val="0024375E"/>
    <w:rsid w:val="002441A0"/>
    <w:rsid w:val="00244BAA"/>
    <w:rsid w:val="002464F5"/>
    <w:rsid w:val="002513A8"/>
    <w:rsid w:val="0025605E"/>
    <w:rsid w:val="0025622E"/>
    <w:rsid w:val="00256A61"/>
    <w:rsid w:val="0025762E"/>
    <w:rsid w:val="00260B45"/>
    <w:rsid w:val="0027226E"/>
    <w:rsid w:val="00274717"/>
    <w:rsid w:val="00276151"/>
    <w:rsid w:val="00277A6C"/>
    <w:rsid w:val="00282A24"/>
    <w:rsid w:val="002837F2"/>
    <w:rsid w:val="002842C2"/>
    <w:rsid w:val="00284EDB"/>
    <w:rsid w:val="00290DAC"/>
    <w:rsid w:val="00293A46"/>
    <w:rsid w:val="002A0E89"/>
    <w:rsid w:val="002A16E0"/>
    <w:rsid w:val="002A198C"/>
    <w:rsid w:val="002A3214"/>
    <w:rsid w:val="002A354A"/>
    <w:rsid w:val="002A5869"/>
    <w:rsid w:val="002A6557"/>
    <w:rsid w:val="002B1535"/>
    <w:rsid w:val="002B3B8F"/>
    <w:rsid w:val="002B49BC"/>
    <w:rsid w:val="002B601C"/>
    <w:rsid w:val="002B6FA3"/>
    <w:rsid w:val="002B738B"/>
    <w:rsid w:val="002B7D0E"/>
    <w:rsid w:val="002C056B"/>
    <w:rsid w:val="002C28CF"/>
    <w:rsid w:val="002C5A99"/>
    <w:rsid w:val="002C5B58"/>
    <w:rsid w:val="002C62BE"/>
    <w:rsid w:val="002D0DFE"/>
    <w:rsid w:val="002D2F9F"/>
    <w:rsid w:val="002D4815"/>
    <w:rsid w:val="002D5841"/>
    <w:rsid w:val="002E0D0B"/>
    <w:rsid w:val="002E10A4"/>
    <w:rsid w:val="002E5257"/>
    <w:rsid w:val="002F1F47"/>
    <w:rsid w:val="002F2345"/>
    <w:rsid w:val="002F36F8"/>
    <w:rsid w:val="002F40EF"/>
    <w:rsid w:val="002F46EE"/>
    <w:rsid w:val="002F4F13"/>
    <w:rsid w:val="002F65C5"/>
    <w:rsid w:val="00303237"/>
    <w:rsid w:val="00305775"/>
    <w:rsid w:val="00307BDA"/>
    <w:rsid w:val="00307DE0"/>
    <w:rsid w:val="00307EBC"/>
    <w:rsid w:val="00313F9C"/>
    <w:rsid w:val="0032090D"/>
    <w:rsid w:val="00320932"/>
    <w:rsid w:val="00323247"/>
    <w:rsid w:val="0032610C"/>
    <w:rsid w:val="00326693"/>
    <w:rsid w:val="00333D2A"/>
    <w:rsid w:val="003363CD"/>
    <w:rsid w:val="00342FF9"/>
    <w:rsid w:val="00345D34"/>
    <w:rsid w:val="00346844"/>
    <w:rsid w:val="00346DF6"/>
    <w:rsid w:val="00350C20"/>
    <w:rsid w:val="0035589A"/>
    <w:rsid w:val="003558D3"/>
    <w:rsid w:val="00361357"/>
    <w:rsid w:val="00361E4B"/>
    <w:rsid w:val="00362020"/>
    <w:rsid w:val="003635AE"/>
    <w:rsid w:val="00363CC3"/>
    <w:rsid w:val="00364B61"/>
    <w:rsid w:val="00365363"/>
    <w:rsid w:val="00367E57"/>
    <w:rsid w:val="003709DC"/>
    <w:rsid w:val="003719C4"/>
    <w:rsid w:val="0037271E"/>
    <w:rsid w:val="00372CBB"/>
    <w:rsid w:val="00372D47"/>
    <w:rsid w:val="003733B8"/>
    <w:rsid w:val="003749C7"/>
    <w:rsid w:val="0037670F"/>
    <w:rsid w:val="003768AE"/>
    <w:rsid w:val="003801CD"/>
    <w:rsid w:val="00381BBB"/>
    <w:rsid w:val="00382EE4"/>
    <w:rsid w:val="00382F4B"/>
    <w:rsid w:val="00384718"/>
    <w:rsid w:val="00384CFD"/>
    <w:rsid w:val="00384DF9"/>
    <w:rsid w:val="00385228"/>
    <w:rsid w:val="00386636"/>
    <w:rsid w:val="00390DD8"/>
    <w:rsid w:val="003911B2"/>
    <w:rsid w:val="003944F4"/>
    <w:rsid w:val="00396D87"/>
    <w:rsid w:val="003A1DFC"/>
    <w:rsid w:val="003A2982"/>
    <w:rsid w:val="003A4185"/>
    <w:rsid w:val="003A4BAB"/>
    <w:rsid w:val="003A5043"/>
    <w:rsid w:val="003C0AA7"/>
    <w:rsid w:val="003C0D32"/>
    <w:rsid w:val="003C3EE0"/>
    <w:rsid w:val="003C5959"/>
    <w:rsid w:val="003D1932"/>
    <w:rsid w:val="003D22BE"/>
    <w:rsid w:val="003D333B"/>
    <w:rsid w:val="003D38D4"/>
    <w:rsid w:val="003D4F3C"/>
    <w:rsid w:val="003D5976"/>
    <w:rsid w:val="003D6DCE"/>
    <w:rsid w:val="003D7ECF"/>
    <w:rsid w:val="003E19FF"/>
    <w:rsid w:val="003E26DF"/>
    <w:rsid w:val="003E4119"/>
    <w:rsid w:val="003E4453"/>
    <w:rsid w:val="003F11B8"/>
    <w:rsid w:val="003F1FC5"/>
    <w:rsid w:val="003F45B8"/>
    <w:rsid w:val="003F50DD"/>
    <w:rsid w:val="003F640F"/>
    <w:rsid w:val="004018C7"/>
    <w:rsid w:val="00403271"/>
    <w:rsid w:val="004041FB"/>
    <w:rsid w:val="00407176"/>
    <w:rsid w:val="004079C0"/>
    <w:rsid w:val="0041295A"/>
    <w:rsid w:val="00415E79"/>
    <w:rsid w:val="004165B5"/>
    <w:rsid w:val="00422838"/>
    <w:rsid w:val="004236DB"/>
    <w:rsid w:val="004237BF"/>
    <w:rsid w:val="004268C1"/>
    <w:rsid w:val="00426A26"/>
    <w:rsid w:val="0042770C"/>
    <w:rsid w:val="004302B5"/>
    <w:rsid w:val="00431825"/>
    <w:rsid w:val="004330FA"/>
    <w:rsid w:val="00435A3F"/>
    <w:rsid w:val="00440B1D"/>
    <w:rsid w:val="00440E0C"/>
    <w:rsid w:val="004412E7"/>
    <w:rsid w:val="00441B06"/>
    <w:rsid w:val="00443B0D"/>
    <w:rsid w:val="00443FB6"/>
    <w:rsid w:val="00445A7C"/>
    <w:rsid w:val="00446204"/>
    <w:rsid w:val="00446D48"/>
    <w:rsid w:val="00447531"/>
    <w:rsid w:val="0045023D"/>
    <w:rsid w:val="00450CB1"/>
    <w:rsid w:val="0045148D"/>
    <w:rsid w:val="004519B5"/>
    <w:rsid w:val="00452AFA"/>
    <w:rsid w:val="00462499"/>
    <w:rsid w:val="00465E5A"/>
    <w:rsid w:val="004679DD"/>
    <w:rsid w:val="0047246D"/>
    <w:rsid w:val="0047278A"/>
    <w:rsid w:val="00474452"/>
    <w:rsid w:val="00477258"/>
    <w:rsid w:val="00477DCB"/>
    <w:rsid w:val="00483242"/>
    <w:rsid w:val="00483271"/>
    <w:rsid w:val="00484427"/>
    <w:rsid w:val="00484CED"/>
    <w:rsid w:val="00485A91"/>
    <w:rsid w:val="0049136B"/>
    <w:rsid w:val="00492D7A"/>
    <w:rsid w:val="004956B6"/>
    <w:rsid w:val="004973E5"/>
    <w:rsid w:val="0049771F"/>
    <w:rsid w:val="004A0CCD"/>
    <w:rsid w:val="004A0F0D"/>
    <w:rsid w:val="004A26A1"/>
    <w:rsid w:val="004A2827"/>
    <w:rsid w:val="004A2BB9"/>
    <w:rsid w:val="004A6056"/>
    <w:rsid w:val="004A7C7A"/>
    <w:rsid w:val="004B37A4"/>
    <w:rsid w:val="004B76F8"/>
    <w:rsid w:val="004C02B6"/>
    <w:rsid w:val="004C2D15"/>
    <w:rsid w:val="004C2EA1"/>
    <w:rsid w:val="004C3CAA"/>
    <w:rsid w:val="004C4F31"/>
    <w:rsid w:val="004C504B"/>
    <w:rsid w:val="004C5CE7"/>
    <w:rsid w:val="004C7E00"/>
    <w:rsid w:val="004D0087"/>
    <w:rsid w:val="004D2140"/>
    <w:rsid w:val="004D289A"/>
    <w:rsid w:val="004D2C0D"/>
    <w:rsid w:val="004D3A2B"/>
    <w:rsid w:val="004D6424"/>
    <w:rsid w:val="004E1663"/>
    <w:rsid w:val="004E2A10"/>
    <w:rsid w:val="004E47B2"/>
    <w:rsid w:val="004E55CA"/>
    <w:rsid w:val="004E6126"/>
    <w:rsid w:val="004E6DBB"/>
    <w:rsid w:val="004F1DD1"/>
    <w:rsid w:val="004F3AEB"/>
    <w:rsid w:val="004F69E8"/>
    <w:rsid w:val="00501239"/>
    <w:rsid w:val="0050289D"/>
    <w:rsid w:val="005049E2"/>
    <w:rsid w:val="005061AC"/>
    <w:rsid w:val="00506AF0"/>
    <w:rsid w:val="00507D5B"/>
    <w:rsid w:val="00507D7D"/>
    <w:rsid w:val="00511310"/>
    <w:rsid w:val="00512966"/>
    <w:rsid w:val="00512D43"/>
    <w:rsid w:val="00520BD3"/>
    <w:rsid w:val="00523CE1"/>
    <w:rsid w:val="0052458F"/>
    <w:rsid w:val="00526409"/>
    <w:rsid w:val="00526F0F"/>
    <w:rsid w:val="00526F25"/>
    <w:rsid w:val="00531DEE"/>
    <w:rsid w:val="005346FD"/>
    <w:rsid w:val="00535821"/>
    <w:rsid w:val="005367F9"/>
    <w:rsid w:val="005405CA"/>
    <w:rsid w:val="00541DC0"/>
    <w:rsid w:val="005431B8"/>
    <w:rsid w:val="00544661"/>
    <w:rsid w:val="00545C58"/>
    <w:rsid w:val="005472E3"/>
    <w:rsid w:val="005518F9"/>
    <w:rsid w:val="005520BA"/>
    <w:rsid w:val="00553D25"/>
    <w:rsid w:val="00560DE1"/>
    <w:rsid w:val="005627DF"/>
    <w:rsid w:val="00566243"/>
    <w:rsid w:val="00566B7C"/>
    <w:rsid w:val="005700A9"/>
    <w:rsid w:val="005720DF"/>
    <w:rsid w:val="005739D9"/>
    <w:rsid w:val="00575842"/>
    <w:rsid w:val="00575B0E"/>
    <w:rsid w:val="0057742C"/>
    <w:rsid w:val="00577860"/>
    <w:rsid w:val="00577E0E"/>
    <w:rsid w:val="00580FE3"/>
    <w:rsid w:val="0058129A"/>
    <w:rsid w:val="00581761"/>
    <w:rsid w:val="00582142"/>
    <w:rsid w:val="00582990"/>
    <w:rsid w:val="00582C18"/>
    <w:rsid w:val="005878FC"/>
    <w:rsid w:val="00591FDE"/>
    <w:rsid w:val="00593584"/>
    <w:rsid w:val="00593E17"/>
    <w:rsid w:val="00594698"/>
    <w:rsid w:val="00595594"/>
    <w:rsid w:val="00596121"/>
    <w:rsid w:val="005A0DA6"/>
    <w:rsid w:val="005A1137"/>
    <w:rsid w:val="005A331B"/>
    <w:rsid w:val="005A5C8B"/>
    <w:rsid w:val="005A60EF"/>
    <w:rsid w:val="005A6194"/>
    <w:rsid w:val="005A6C42"/>
    <w:rsid w:val="005A6D4B"/>
    <w:rsid w:val="005A6F1D"/>
    <w:rsid w:val="005B1539"/>
    <w:rsid w:val="005B3B8F"/>
    <w:rsid w:val="005C0111"/>
    <w:rsid w:val="005C020F"/>
    <w:rsid w:val="005C02AC"/>
    <w:rsid w:val="005C1A35"/>
    <w:rsid w:val="005C20CE"/>
    <w:rsid w:val="005C6073"/>
    <w:rsid w:val="005C67F6"/>
    <w:rsid w:val="005C6CC1"/>
    <w:rsid w:val="005C79BB"/>
    <w:rsid w:val="005C7C4E"/>
    <w:rsid w:val="005D1A4E"/>
    <w:rsid w:val="005D44DB"/>
    <w:rsid w:val="005D62C4"/>
    <w:rsid w:val="005D6481"/>
    <w:rsid w:val="005D68D8"/>
    <w:rsid w:val="005D71FB"/>
    <w:rsid w:val="005D77B9"/>
    <w:rsid w:val="005E061F"/>
    <w:rsid w:val="005E0DBD"/>
    <w:rsid w:val="005E2449"/>
    <w:rsid w:val="005E5E98"/>
    <w:rsid w:val="005E6BF4"/>
    <w:rsid w:val="005F2A20"/>
    <w:rsid w:val="005F3FEE"/>
    <w:rsid w:val="005F428B"/>
    <w:rsid w:val="005F53CA"/>
    <w:rsid w:val="005F79FC"/>
    <w:rsid w:val="00605F42"/>
    <w:rsid w:val="0061049C"/>
    <w:rsid w:val="00611679"/>
    <w:rsid w:val="0061191A"/>
    <w:rsid w:val="0061501A"/>
    <w:rsid w:val="00615038"/>
    <w:rsid w:val="00620EDF"/>
    <w:rsid w:val="006221BF"/>
    <w:rsid w:val="006304D0"/>
    <w:rsid w:val="00630905"/>
    <w:rsid w:val="00632E02"/>
    <w:rsid w:val="00635062"/>
    <w:rsid w:val="006363DB"/>
    <w:rsid w:val="00636843"/>
    <w:rsid w:val="006402E0"/>
    <w:rsid w:val="00641805"/>
    <w:rsid w:val="006419E2"/>
    <w:rsid w:val="00641D8E"/>
    <w:rsid w:val="006429F7"/>
    <w:rsid w:val="00643B5D"/>
    <w:rsid w:val="00643F7B"/>
    <w:rsid w:val="0064536A"/>
    <w:rsid w:val="0064782B"/>
    <w:rsid w:val="00650174"/>
    <w:rsid w:val="006503F1"/>
    <w:rsid w:val="00654CEC"/>
    <w:rsid w:val="00655AB3"/>
    <w:rsid w:val="006571D6"/>
    <w:rsid w:val="006574F1"/>
    <w:rsid w:val="00660F84"/>
    <w:rsid w:val="006613B0"/>
    <w:rsid w:val="0066279B"/>
    <w:rsid w:val="00663819"/>
    <w:rsid w:val="00663A9B"/>
    <w:rsid w:val="006672F6"/>
    <w:rsid w:val="006676FC"/>
    <w:rsid w:val="00672776"/>
    <w:rsid w:val="0067285E"/>
    <w:rsid w:val="0067403A"/>
    <w:rsid w:val="00674F32"/>
    <w:rsid w:val="0067525A"/>
    <w:rsid w:val="00675A30"/>
    <w:rsid w:val="00680FD6"/>
    <w:rsid w:val="00686359"/>
    <w:rsid w:val="00686A40"/>
    <w:rsid w:val="00690732"/>
    <w:rsid w:val="00691DDA"/>
    <w:rsid w:val="00695718"/>
    <w:rsid w:val="00695746"/>
    <w:rsid w:val="006A057E"/>
    <w:rsid w:val="006A138A"/>
    <w:rsid w:val="006A13E5"/>
    <w:rsid w:val="006A6836"/>
    <w:rsid w:val="006B2D79"/>
    <w:rsid w:val="006C0D7C"/>
    <w:rsid w:val="006C59D8"/>
    <w:rsid w:val="006C63E6"/>
    <w:rsid w:val="006C6CC3"/>
    <w:rsid w:val="006D0749"/>
    <w:rsid w:val="006D0CDE"/>
    <w:rsid w:val="006D1785"/>
    <w:rsid w:val="006D1C51"/>
    <w:rsid w:val="006D3114"/>
    <w:rsid w:val="006D48A6"/>
    <w:rsid w:val="006D5BC0"/>
    <w:rsid w:val="006E0813"/>
    <w:rsid w:val="006E1408"/>
    <w:rsid w:val="006E3641"/>
    <w:rsid w:val="006E45D2"/>
    <w:rsid w:val="006E7FFB"/>
    <w:rsid w:val="006F1204"/>
    <w:rsid w:val="006F1F8C"/>
    <w:rsid w:val="006F219A"/>
    <w:rsid w:val="006F2718"/>
    <w:rsid w:val="006F33AE"/>
    <w:rsid w:val="006F40F3"/>
    <w:rsid w:val="006F6415"/>
    <w:rsid w:val="006F68AC"/>
    <w:rsid w:val="006F6C92"/>
    <w:rsid w:val="006F7E19"/>
    <w:rsid w:val="00701922"/>
    <w:rsid w:val="00703A2B"/>
    <w:rsid w:val="00704E25"/>
    <w:rsid w:val="00712D1B"/>
    <w:rsid w:val="007134F3"/>
    <w:rsid w:val="00714A4F"/>
    <w:rsid w:val="00717780"/>
    <w:rsid w:val="00720677"/>
    <w:rsid w:val="007209AB"/>
    <w:rsid w:val="00721249"/>
    <w:rsid w:val="00721C21"/>
    <w:rsid w:val="007231BE"/>
    <w:rsid w:val="00737298"/>
    <w:rsid w:val="00741C29"/>
    <w:rsid w:val="00747292"/>
    <w:rsid w:val="007535A0"/>
    <w:rsid w:val="007548E4"/>
    <w:rsid w:val="007559F6"/>
    <w:rsid w:val="0076322A"/>
    <w:rsid w:val="00764FB7"/>
    <w:rsid w:val="007651C7"/>
    <w:rsid w:val="0076555E"/>
    <w:rsid w:val="00770047"/>
    <w:rsid w:val="007745CE"/>
    <w:rsid w:val="00775CA6"/>
    <w:rsid w:val="00775D5F"/>
    <w:rsid w:val="00776BBC"/>
    <w:rsid w:val="0077785F"/>
    <w:rsid w:val="00780752"/>
    <w:rsid w:val="007810E9"/>
    <w:rsid w:val="00781136"/>
    <w:rsid w:val="00784E29"/>
    <w:rsid w:val="007869BE"/>
    <w:rsid w:val="007907FD"/>
    <w:rsid w:val="0079113C"/>
    <w:rsid w:val="00794094"/>
    <w:rsid w:val="00796ECA"/>
    <w:rsid w:val="007A16AB"/>
    <w:rsid w:val="007A26C1"/>
    <w:rsid w:val="007A5297"/>
    <w:rsid w:val="007A5CF5"/>
    <w:rsid w:val="007B2A36"/>
    <w:rsid w:val="007B2AC8"/>
    <w:rsid w:val="007B435A"/>
    <w:rsid w:val="007B5DA4"/>
    <w:rsid w:val="007C0E19"/>
    <w:rsid w:val="007C1230"/>
    <w:rsid w:val="007C1FA5"/>
    <w:rsid w:val="007C2EB2"/>
    <w:rsid w:val="007C2F96"/>
    <w:rsid w:val="007C6901"/>
    <w:rsid w:val="007D0D14"/>
    <w:rsid w:val="007D6FBD"/>
    <w:rsid w:val="007D7417"/>
    <w:rsid w:val="007E012D"/>
    <w:rsid w:val="007E756C"/>
    <w:rsid w:val="007F0390"/>
    <w:rsid w:val="007F0BE8"/>
    <w:rsid w:val="007F11CC"/>
    <w:rsid w:val="007F4D7C"/>
    <w:rsid w:val="007F6044"/>
    <w:rsid w:val="007F7013"/>
    <w:rsid w:val="008015B1"/>
    <w:rsid w:val="00803BCA"/>
    <w:rsid w:val="00803F94"/>
    <w:rsid w:val="008052F5"/>
    <w:rsid w:val="00812AF5"/>
    <w:rsid w:val="00814769"/>
    <w:rsid w:val="00814C39"/>
    <w:rsid w:val="00816586"/>
    <w:rsid w:val="008200BB"/>
    <w:rsid w:val="0082025E"/>
    <w:rsid w:val="008213B6"/>
    <w:rsid w:val="008218ED"/>
    <w:rsid w:val="0082398A"/>
    <w:rsid w:val="0082428A"/>
    <w:rsid w:val="00824520"/>
    <w:rsid w:val="00830185"/>
    <w:rsid w:val="00835F01"/>
    <w:rsid w:val="00842715"/>
    <w:rsid w:val="00846676"/>
    <w:rsid w:val="0085039D"/>
    <w:rsid w:val="00852089"/>
    <w:rsid w:val="00853E24"/>
    <w:rsid w:val="00854918"/>
    <w:rsid w:val="008551FF"/>
    <w:rsid w:val="00856B22"/>
    <w:rsid w:val="00862462"/>
    <w:rsid w:val="00864087"/>
    <w:rsid w:val="00873D63"/>
    <w:rsid w:val="00875A7D"/>
    <w:rsid w:val="0087696B"/>
    <w:rsid w:val="008804DC"/>
    <w:rsid w:val="008828E5"/>
    <w:rsid w:val="0088640C"/>
    <w:rsid w:val="0088691E"/>
    <w:rsid w:val="008875EC"/>
    <w:rsid w:val="008901A4"/>
    <w:rsid w:val="00891EBD"/>
    <w:rsid w:val="0089309F"/>
    <w:rsid w:val="00893DEF"/>
    <w:rsid w:val="00896170"/>
    <w:rsid w:val="0089660E"/>
    <w:rsid w:val="008A14DB"/>
    <w:rsid w:val="008A565F"/>
    <w:rsid w:val="008A5804"/>
    <w:rsid w:val="008A625A"/>
    <w:rsid w:val="008A6D68"/>
    <w:rsid w:val="008B198F"/>
    <w:rsid w:val="008B726F"/>
    <w:rsid w:val="008C112B"/>
    <w:rsid w:val="008C1ABF"/>
    <w:rsid w:val="008C2D58"/>
    <w:rsid w:val="008C597C"/>
    <w:rsid w:val="008C776F"/>
    <w:rsid w:val="008D276A"/>
    <w:rsid w:val="008D3A98"/>
    <w:rsid w:val="008D48D4"/>
    <w:rsid w:val="008D6E34"/>
    <w:rsid w:val="008E28E8"/>
    <w:rsid w:val="008E2BA5"/>
    <w:rsid w:val="008E37D5"/>
    <w:rsid w:val="008E44E4"/>
    <w:rsid w:val="008E4585"/>
    <w:rsid w:val="008E4FD1"/>
    <w:rsid w:val="008E7643"/>
    <w:rsid w:val="008F37BA"/>
    <w:rsid w:val="008F55E1"/>
    <w:rsid w:val="008F605C"/>
    <w:rsid w:val="008F70F6"/>
    <w:rsid w:val="008F7923"/>
    <w:rsid w:val="008F7F8F"/>
    <w:rsid w:val="00901DE2"/>
    <w:rsid w:val="0090205C"/>
    <w:rsid w:val="0090225B"/>
    <w:rsid w:val="009043F1"/>
    <w:rsid w:val="00914903"/>
    <w:rsid w:val="00915DCF"/>
    <w:rsid w:val="009301D3"/>
    <w:rsid w:val="00932395"/>
    <w:rsid w:val="009330DF"/>
    <w:rsid w:val="00933440"/>
    <w:rsid w:val="00934A52"/>
    <w:rsid w:val="00936360"/>
    <w:rsid w:val="009423E5"/>
    <w:rsid w:val="0094337C"/>
    <w:rsid w:val="00946580"/>
    <w:rsid w:val="009471A5"/>
    <w:rsid w:val="00951FF2"/>
    <w:rsid w:val="009524DF"/>
    <w:rsid w:val="00953413"/>
    <w:rsid w:val="00954089"/>
    <w:rsid w:val="00954519"/>
    <w:rsid w:val="0095522D"/>
    <w:rsid w:val="00960045"/>
    <w:rsid w:val="00960F7E"/>
    <w:rsid w:val="00961B7D"/>
    <w:rsid w:val="009630D2"/>
    <w:rsid w:val="00963283"/>
    <w:rsid w:val="00965502"/>
    <w:rsid w:val="009703FE"/>
    <w:rsid w:val="00971EA4"/>
    <w:rsid w:val="00975890"/>
    <w:rsid w:val="0098011B"/>
    <w:rsid w:val="009847DB"/>
    <w:rsid w:val="009850E6"/>
    <w:rsid w:val="0099122C"/>
    <w:rsid w:val="00991740"/>
    <w:rsid w:val="009917C2"/>
    <w:rsid w:val="00994421"/>
    <w:rsid w:val="00997365"/>
    <w:rsid w:val="009A4E8A"/>
    <w:rsid w:val="009B3570"/>
    <w:rsid w:val="009B36AD"/>
    <w:rsid w:val="009B3B36"/>
    <w:rsid w:val="009B49E7"/>
    <w:rsid w:val="009B6E49"/>
    <w:rsid w:val="009B7D66"/>
    <w:rsid w:val="009C042A"/>
    <w:rsid w:val="009C1769"/>
    <w:rsid w:val="009C25F7"/>
    <w:rsid w:val="009C34B9"/>
    <w:rsid w:val="009C3C03"/>
    <w:rsid w:val="009C4306"/>
    <w:rsid w:val="009C508A"/>
    <w:rsid w:val="009C60A7"/>
    <w:rsid w:val="009C7A55"/>
    <w:rsid w:val="009D0517"/>
    <w:rsid w:val="009D0D6F"/>
    <w:rsid w:val="009D354A"/>
    <w:rsid w:val="009D4BDC"/>
    <w:rsid w:val="009D65D4"/>
    <w:rsid w:val="009E15C6"/>
    <w:rsid w:val="009E1D02"/>
    <w:rsid w:val="009E284F"/>
    <w:rsid w:val="009E5609"/>
    <w:rsid w:val="009E7F82"/>
    <w:rsid w:val="009F0377"/>
    <w:rsid w:val="009F0AB1"/>
    <w:rsid w:val="009F1BB1"/>
    <w:rsid w:val="009F4BF1"/>
    <w:rsid w:val="00A01724"/>
    <w:rsid w:val="00A021A4"/>
    <w:rsid w:val="00A040BF"/>
    <w:rsid w:val="00A05D82"/>
    <w:rsid w:val="00A125F9"/>
    <w:rsid w:val="00A12A26"/>
    <w:rsid w:val="00A14801"/>
    <w:rsid w:val="00A14CD4"/>
    <w:rsid w:val="00A24CD5"/>
    <w:rsid w:val="00A270FB"/>
    <w:rsid w:val="00A30BCD"/>
    <w:rsid w:val="00A31EDE"/>
    <w:rsid w:val="00A34E95"/>
    <w:rsid w:val="00A370F8"/>
    <w:rsid w:val="00A42290"/>
    <w:rsid w:val="00A42A01"/>
    <w:rsid w:val="00A5181C"/>
    <w:rsid w:val="00A541DC"/>
    <w:rsid w:val="00A617F0"/>
    <w:rsid w:val="00A62328"/>
    <w:rsid w:val="00A62BF0"/>
    <w:rsid w:val="00A64752"/>
    <w:rsid w:val="00A64B9D"/>
    <w:rsid w:val="00A65131"/>
    <w:rsid w:val="00A665A3"/>
    <w:rsid w:val="00A66A89"/>
    <w:rsid w:val="00A67E73"/>
    <w:rsid w:val="00A702C9"/>
    <w:rsid w:val="00A73D8C"/>
    <w:rsid w:val="00A75F57"/>
    <w:rsid w:val="00A76C5A"/>
    <w:rsid w:val="00A84B77"/>
    <w:rsid w:val="00A84EB0"/>
    <w:rsid w:val="00A8616D"/>
    <w:rsid w:val="00A8643E"/>
    <w:rsid w:val="00A927DD"/>
    <w:rsid w:val="00A937C6"/>
    <w:rsid w:val="00A94FAD"/>
    <w:rsid w:val="00A97223"/>
    <w:rsid w:val="00A975C9"/>
    <w:rsid w:val="00A97CDD"/>
    <w:rsid w:val="00AA24B1"/>
    <w:rsid w:val="00AA2540"/>
    <w:rsid w:val="00AA30CA"/>
    <w:rsid w:val="00AA3637"/>
    <w:rsid w:val="00AA5793"/>
    <w:rsid w:val="00AA5853"/>
    <w:rsid w:val="00AA6259"/>
    <w:rsid w:val="00AA6809"/>
    <w:rsid w:val="00AB05FC"/>
    <w:rsid w:val="00AB1E67"/>
    <w:rsid w:val="00AB2980"/>
    <w:rsid w:val="00AB5DEB"/>
    <w:rsid w:val="00AC0390"/>
    <w:rsid w:val="00AC0FA8"/>
    <w:rsid w:val="00AC272B"/>
    <w:rsid w:val="00AC3271"/>
    <w:rsid w:val="00AC4E5E"/>
    <w:rsid w:val="00AC60D8"/>
    <w:rsid w:val="00AC7880"/>
    <w:rsid w:val="00AD0069"/>
    <w:rsid w:val="00AD325F"/>
    <w:rsid w:val="00AD6E9D"/>
    <w:rsid w:val="00AD7389"/>
    <w:rsid w:val="00AE2EA7"/>
    <w:rsid w:val="00AE35DD"/>
    <w:rsid w:val="00AE405F"/>
    <w:rsid w:val="00AE4FA4"/>
    <w:rsid w:val="00AF0454"/>
    <w:rsid w:val="00AF1643"/>
    <w:rsid w:val="00AF1F17"/>
    <w:rsid w:val="00AF2CAE"/>
    <w:rsid w:val="00AF2D31"/>
    <w:rsid w:val="00AF3235"/>
    <w:rsid w:val="00AF346E"/>
    <w:rsid w:val="00AF5AAE"/>
    <w:rsid w:val="00AF6F67"/>
    <w:rsid w:val="00B03931"/>
    <w:rsid w:val="00B05AEC"/>
    <w:rsid w:val="00B064CE"/>
    <w:rsid w:val="00B07595"/>
    <w:rsid w:val="00B079F7"/>
    <w:rsid w:val="00B07A16"/>
    <w:rsid w:val="00B13280"/>
    <w:rsid w:val="00B13D29"/>
    <w:rsid w:val="00B157B6"/>
    <w:rsid w:val="00B16679"/>
    <w:rsid w:val="00B21F19"/>
    <w:rsid w:val="00B263CA"/>
    <w:rsid w:val="00B305AA"/>
    <w:rsid w:val="00B31E6B"/>
    <w:rsid w:val="00B32E5F"/>
    <w:rsid w:val="00B33223"/>
    <w:rsid w:val="00B338CA"/>
    <w:rsid w:val="00B352BD"/>
    <w:rsid w:val="00B354AA"/>
    <w:rsid w:val="00B366EB"/>
    <w:rsid w:val="00B369BE"/>
    <w:rsid w:val="00B36CA2"/>
    <w:rsid w:val="00B37509"/>
    <w:rsid w:val="00B40024"/>
    <w:rsid w:val="00B41509"/>
    <w:rsid w:val="00B50EB1"/>
    <w:rsid w:val="00B516AF"/>
    <w:rsid w:val="00B52A27"/>
    <w:rsid w:val="00B5306D"/>
    <w:rsid w:val="00B537B1"/>
    <w:rsid w:val="00B5670A"/>
    <w:rsid w:val="00B57143"/>
    <w:rsid w:val="00B57BF3"/>
    <w:rsid w:val="00B62BCB"/>
    <w:rsid w:val="00B62BD6"/>
    <w:rsid w:val="00B63330"/>
    <w:rsid w:val="00B64D1E"/>
    <w:rsid w:val="00B66EA7"/>
    <w:rsid w:val="00B67B50"/>
    <w:rsid w:val="00B7078F"/>
    <w:rsid w:val="00B70F34"/>
    <w:rsid w:val="00B718DF"/>
    <w:rsid w:val="00B71E1F"/>
    <w:rsid w:val="00B72248"/>
    <w:rsid w:val="00B72342"/>
    <w:rsid w:val="00B73D08"/>
    <w:rsid w:val="00B762C2"/>
    <w:rsid w:val="00B77B2A"/>
    <w:rsid w:val="00B8287D"/>
    <w:rsid w:val="00B838D7"/>
    <w:rsid w:val="00B9049A"/>
    <w:rsid w:val="00B92032"/>
    <w:rsid w:val="00B93008"/>
    <w:rsid w:val="00B93A4B"/>
    <w:rsid w:val="00B96380"/>
    <w:rsid w:val="00BA25CD"/>
    <w:rsid w:val="00BA3672"/>
    <w:rsid w:val="00BA3998"/>
    <w:rsid w:val="00BA479B"/>
    <w:rsid w:val="00BA60F1"/>
    <w:rsid w:val="00BA64A9"/>
    <w:rsid w:val="00BA68F5"/>
    <w:rsid w:val="00BB594D"/>
    <w:rsid w:val="00BC086A"/>
    <w:rsid w:val="00BC30CF"/>
    <w:rsid w:val="00BC4E3C"/>
    <w:rsid w:val="00BC5BCA"/>
    <w:rsid w:val="00BC74F6"/>
    <w:rsid w:val="00BC75D7"/>
    <w:rsid w:val="00BD457E"/>
    <w:rsid w:val="00BD4AE3"/>
    <w:rsid w:val="00BE11A1"/>
    <w:rsid w:val="00BE3FE5"/>
    <w:rsid w:val="00BE4229"/>
    <w:rsid w:val="00BF14B8"/>
    <w:rsid w:val="00BF2F2B"/>
    <w:rsid w:val="00BF31E3"/>
    <w:rsid w:val="00BF39C1"/>
    <w:rsid w:val="00BF3B6D"/>
    <w:rsid w:val="00BF4622"/>
    <w:rsid w:val="00BF6028"/>
    <w:rsid w:val="00BF6980"/>
    <w:rsid w:val="00C0004B"/>
    <w:rsid w:val="00C02EE0"/>
    <w:rsid w:val="00C033F5"/>
    <w:rsid w:val="00C037F7"/>
    <w:rsid w:val="00C0454F"/>
    <w:rsid w:val="00C049F6"/>
    <w:rsid w:val="00C04B82"/>
    <w:rsid w:val="00C04EC6"/>
    <w:rsid w:val="00C054E8"/>
    <w:rsid w:val="00C075CF"/>
    <w:rsid w:val="00C10E7F"/>
    <w:rsid w:val="00C12E10"/>
    <w:rsid w:val="00C14DF5"/>
    <w:rsid w:val="00C15F80"/>
    <w:rsid w:val="00C165B5"/>
    <w:rsid w:val="00C23C64"/>
    <w:rsid w:val="00C24173"/>
    <w:rsid w:val="00C24B33"/>
    <w:rsid w:val="00C253E7"/>
    <w:rsid w:val="00C27929"/>
    <w:rsid w:val="00C31C8D"/>
    <w:rsid w:val="00C32690"/>
    <w:rsid w:val="00C32866"/>
    <w:rsid w:val="00C40B24"/>
    <w:rsid w:val="00C40B73"/>
    <w:rsid w:val="00C40E31"/>
    <w:rsid w:val="00C43A17"/>
    <w:rsid w:val="00C50A9D"/>
    <w:rsid w:val="00C51543"/>
    <w:rsid w:val="00C55DFF"/>
    <w:rsid w:val="00C56589"/>
    <w:rsid w:val="00C61569"/>
    <w:rsid w:val="00C66255"/>
    <w:rsid w:val="00C670A6"/>
    <w:rsid w:val="00C7106B"/>
    <w:rsid w:val="00C71D5B"/>
    <w:rsid w:val="00C71E3C"/>
    <w:rsid w:val="00C71FE1"/>
    <w:rsid w:val="00C72AF8"/>
    <w:rsid w:val="00C72FAC"/>
    <w:rsid w:val="00C730E3"/>
    <w:rsid w:val="00C80274"/>
    <w:rsid w:val="00C87B47"/>
    <w:rsid w:val="00C91B5C"/>
    <w:rsid w:val="00C96DCF"/>
    <w:rsid w:val="00C97681"/>
    <w:rsid w:val="00CA1571"/>
    <w:rsid w:val="00CA1790"/>
    <w:rsid w:val="00CA1A1F"/>
    <w:rsid w:val="00CA2338"/>
    <w:rsid w:val="00CA2588"/>
    <w:rsid w:val="00CA4556"/>
    <w:rsid w:val="00CA60E8"/>
    <w:rsid w:val="00CB1693"/>
    <w:rsid w:val="00CB44E6"/>
    <w:rsid w:val="00CB4AC6"/>
    <w:rsid w:val="00CC095D"/>
    <w:rsid w:val="00CC1ACF"/>
    <w:rsid w:val="00CC211E"/>
    <w:rsid w:val="00CC2731"/>
    <w:rsid w:val="00CC29C2"/>
    <w:rsid w:val="00CC4D1A"/>
    <w:rsid w:val="00CC65CB"/>
    <w:rsid w:val="00CD38DC"/>
    <w:rsid w:val="00CD4034"/>
    <w:rsid w:val="00CE28E4"/>
    <w:rsid w:val="00CE5307"/>
    <w:rsid w:val="00CE5A89"/>
    <w:rsid w:val="00CF0252"/>
    <w:rsid w:val="00CF25CF"/>
    <w:rsid w:val="00CF3526"/>
    <w:rsid w:val="00D0211D"/>
    <w:rsid w:val="00D04202"/>
    <w:rsid w:val="00D04458"/>
    <w:rsid w:val="00D062C6"/>
    <w:rsid w:val="00D11FDF"/>
    <w:rsid w:val="00D140FC"/>
    <w:rsid w:val="00D15905"/>
    <w:rsid w:val="00D17156"/>
    <w:rsid w:val="00D206C7"/>
    <w:rsid w:val="00D318BE"/>
    <w:rsid w:val="00D32507"/>
    <w:rsid w:val="00D352AC"/>
    <w:rsid w:val="00D404DE"/>
    <w:rsid w:val="00D43318"/>
    <w:rsid w:val="00D5135F"/>
    <w:rsid w:val="00D5168B"/>
    <w:rsid w:val="00D53B99"/>
    <w:rsid w:val="00D54873"/>
    <w:rsid w:val="00D55016"/>
    <w:rsid w:val="00D56BC8"/>
    <w:rsid w:val="00D56E6B"/>
    <w:rsid w:val="00D70384"/>
    <w:rsid w:val="00D75B2F"/>
    <w:rsid w:val="00D7652D"/>
    <w:rsid w:val="00D775D5"/>
    <w:rsid w:val="00D817E3"/>
    <w:rsid w:val="00D82DB1"/>
    <w:rsid w:val="00D82DE8"/>
    <w:rsid w:val="00D85B5A"/>
    <w:rsid w:val="00D865E5"/>
    <w:rsid w:val="00D914D0"/>
    <w:rsid w:val="00D91C20"/>
    <w:rsid w:val="00D9250B"/>
    <w:rsid w:val="00D92607"/>
    <w:rsid w:val="00DA08CA"/>
    <w:rsid w:val="00DA1E52"/>
    <w:rsid w:val="00DA46A4"/>
    <w:rsid w:val="00DA4A18"/>
    <w:rsid w:val="00DA55ED"/>
    <w:rsid w:val="00DB52F8"/>
    <w:rsid w:val="00DC28BA"/>
    <w:rsid w:val="00DC4DEB"/>
    <w:rsid w:val="00DD2CF0"/>
    <w:rsid w:val="00DD3052"/>
    <w:rsid w:val="00DD6D01"/>
    <w:rsid w:val="00DE2B0D"/>
    <w:rsid w:val="00DE44CA"/>
    <w:rsid w:val="00DE45EE"/>
    <w:rsid w:val="00DE6D4B"/>
    <w:rsid w:val="00DE7840"/>
    <w:rsid w:val="00DF39CF"/>
    <w:rsid w:val="00DF549E"/>
    <w:rsid w:val="00DF595C"/>
    <w:rsid w:val="00E00891"/>
    <w:rsid w:val="00E018D5"/>
    <w:rsid w:val="00E028D4"/>
    <w:rsid w:val="00E03F80"/>
    <w:rsid w:val="00E06245"/>
    <w:rsid w:val="00E065B7"/>
    <w:rsid w:val="00E1173D"/>
    <w:rsid w:val="00E11BA1"/>
    <w:rsid w:val="00E160FD"/>
    <w:rsid w:val="00E17E77"/>
    <w:rsid w:val="00E20E6D"/>
    <w:rsid w:val="00E20EA7"/>
    <w:rsid w:val="00E21A74"/>
    <w:rsid w:val="00E25CF4"/>
    <w:rsid w:val="00E318EF"/>
    <w:rsid w:val="00E34F64"/>
    <w:rsid w:val="00E35832"/>
    <w:rsid w:val="00E3741E"/>
    <w:rsid w:val="00E408AB"/>
    <w:rsid w:val="00E458AA"/>
    <w:rsid w:val="00E463BA"/>
    <w:rsid w:val="00E50C8C"/>
    <w:rsid w:val="00E62124"/>
    <w:rsid w:val="00E622DA"/>
    <w:rsid w:val="00E62D3A"/>
    <w:rsid w:val="00E64850"/>
    <w:rsid w:val="00E6581C"/>
    <w:rsid w:val="00E6700E"/>
    <w:rsid w:val="00E670EC"/>
    <w:rsid w:val="00E6758A"/>
    <w:rsid w:val="00E676A0"/>
    <w:rsid w:val="00E710F2"/>
    <w:rsid w:val="00E710F4"/>
    <w:rsid w:val="00E71A20"/>
    <w:rsid w:val="00E727AE"/>
    <w:rsid w:val="00E739FA"/>
    <w:rsid w:val="00E743BB"/>
    <w:rsid w:val="00E7448B"/>
    <w:rsid w:val="00E74B14"/>
    <w:rsid w:val="00E75E35"/>
    <w:rsid w:val="00E86B16"/>
    <w:rsid w:val="00E916C0"/>
    <w:rsid w:val="00E97DED"/>
    <w:rsid w:val="00EA0A72"/>
    <w:rsid w:val="00EA5396"/>
    <w:rsid w:val="00EA631A"/>
    <w:rsid w:val="00EA7408"/>
    <w:rsid w:val="00EB0734"/>
    <w:rsid w:val="00EB2416"/>
    <w:rsid w:val="00EB25DB"/>
    <w:rsid w:val="00EB2D66"/>
    <w:rsid w:val="00EB4AEF"/>
    <w:rsid w:val="00EB4B7D"/>
    <w:rsid w:val="00EB6369"/>
    <w:rsid w:val="00EB74A6"/>
    <w:rsid w:val="00ED0918"/>
    <w:rsid w:val="00ED27CD"/>
    <w:rsid w:val="00ED7320"/>
    <w:rsid w:val="00ED7CF4"/>
    <w:rsid w:val="00ED7DD8"/>
    <w:rsid w:val="00EE10A1"/>
    <w:rsid w:val="00EE41C0"/>
    <w:rsid w:val="00EE4D8A"/>
    <w:rsid w:val="00EE4ED7"/>
    <w:rsid w:val="00EE62DE"/>
    <w:rsid w:val="00EF192E"/>
    <w:rsid w:val="00EF2250"/>
    <w:rsid w:val="00EF235E"/>
    <w:rsid w:val="00EF3243"/>
    <w:rsid w:val="00EF345A"/>
    <w:rsid w:val="00EF46F0"/>
    <w:rsid w:val="00EF597A"/>
    <w:rsid w:val="00F0248C"/>
    <w:rsid w:val="00F039A7"/>
    <w:rsid w:val="00F039E2"/>
    <w:rsid w:val="00F04CE8"/>
    <w:rsid w:val="00F072DE"/>
    <w:rsid w:val="00F109FC"/>
    <w:rsid w:val="00F10AF7"/>
    <w:rsid w:val="00F142FE"/>
    <w:rsid w:val="00F14ED3"/>
    <w:rsid w:val="00F15209"/>
    <w:rsid w:val="00F203BF"/>
    <w:rsid w:val="00F21081"/>
    <w:rsid w:val="00F218FD"/>
    <w:rsid w:val="00F2445B"/>
    <w:rsid w:val="00F246C0"/>
    <w:rsid w:val="00F25106"/>
    <w:rsid w:val="00F30157"/>
    <w:rsid w:val="00F319FF"/>
    <w:rsid w:val="00F3329D"/>
    <w:rsid w:val="00F36624"/>
    <w:rsid w:val="00F370B0"/>
    <w:rsid w:val="00F42415"/>
    <w:rsid w:val="00F42997"/>
    <w:rsid w:val="00F44269"/>
    <w:rsid w:val="00F444CA"/>
    <w:rsid w:val="00F451EF"/>
    <w:rsid w:val="00F47C71"/>
    <w:rsid w:val="00F5089C"/>
    <w:rsid w:val="00F51486"/>
    <w:rsid w:val="00F53BB9"/>
    <w:rsid w:val="00F5516C"/>
    <w:rsid w:val="00F60F3F"/>
    <w:rsid w:val="00F659EB"/>
    <w:rsid w:val="00F666F3"/>
    <w:rsid w:val="00F674B7"/>
    <w:rsid w:val="00F67637"/>
    <w:rsid w:val="00F67938"/>
    <w:rsid w:val="00F70933"/>
    <w:rsid w:val="00F70C5B"/>
    <w:rsid w:val="00F75406"/>
    <w:rsid w:val="00F756E2"/>
    <w:rsid w:val="00F84570"/>
    <w:rsid w:val="00F846CF"/>
    <w:rsid w:val="00F84FED"/>
    <w:rsid w:val="00F87CEA"/>
    <w:rsid w:val="00F90350"/>
    <w:rsid w:val="00F93A91"/>
    <w:rsid w:val="00F93C04"/>
    <w:rsid w:val="00FA2620"/>
    <w:rsid w:val="00FA30BC"/>
    <w:rsid w:val="00FA46AC"/>
    <w:rsid w:val="00FA61C5"/>
    <w:rsid w:val="00FA6628"/>
    <w:rsid w:val="00FA7035"/>
    <w:rsid w:val="00FA7225"/>
    <w:rsid w:val="00FA7876"/>
    <w:rsid w:val="00FB7DF0"/>
    <w:rsid w:val="00FC1AC4"/>
    <w:rsid w:val="00FC2CAC"/>
    <w:rsid w:val="00FC5EBB"/>
    <w:rsid w:val="00FC73B1"/>
    <w:rsid w:val="00FE2574"/>
    <w:rsid w:val="00FE42A9"/>
    <w:rsid w:val="00FE449A"/>
    <w:rsid w:val="00FE650B"/>
    <w:rsid w:val="00FE7EF3"/>
    <w:rsid w:val="00FE7F24"/>
    <w:rsid w:val="00FF0A5D"/>
    <w:rsid w:val="00FF200A"/>
    <w:rsid w:val="00FF3159"/>
    <w:rsid w:val="00FF74AE"/>
    <w:rsid w:val="0A87071B"/>
    <w:rsid w:val="0AA25B84"/>
    <w:rsid w:val="1259FE2A"/>
    <w:rsid w:val="345767E9"/>
    <w:rsid w:val="4BCC625A"/>
    <w:rsid w:val="4CD78E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53101"/>
  <w15:chartTrackingRefBased/>
  <w15:docId w15:val="{287955ED-12F9-4A83-AC68-027B15742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0E"/>
    <w:pPr>
      <w:spacing w:line="260" w:lineRule="exact"/>
      <w:ind w:left="1134" w:right="680"/>
    </w:pPr>
    <w:rPr>
      <w:rFonts w:ascii="Courier New" w:hAnsi="Courier New"/>
      <w:spacing w:val="-2"/>
      <w:w w:val="99"/>
      <w:kern w:val="22"/>
      <w:sz w:val="22"/>
      <w:lang w:val="en-US" w:eastAsia="en-US"/>
    </w:rPr>
  </w:style>
  <w:style w:type="paragraph" w:styleId="Heading3">
    <w:name w:val="heading 3"/>
    <w:basedOn w:val="Normal"/>
    <w:next w:val="Normal"/>
    <w:qFormat/>
    <w:rsid w:val="005E6BF4"/>
    <w:pPr>
      <w:keepNext/>
      <w:autoSpaceDE w:val="0"/>
      <w:autoSpaceDN w:val="0"/>
      <w:adjustRightInd w:val="0"/>
      <w:spacing w:line="360" w:lineRule="auto"/>
      <w:ind w:left="1281" w:right="0" w:firstLine="159"/>
      <w:outlineLvl w:val="2"/>
    </w:pPr>
    <w:rPr>
      <w:rFonts w:ascii="Times New Roman" w:hAnsi="Times New Roman"/>
      <w:b/>
      <w:bCs/>
      <w:spacing w:val="0"/>
      <w:w w:val="100"/>
      <w:kern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pPr>
      <w:widowControl w:val="0"/>
      <w:spacing w:line="260" w:lineRule="exact"/>
    </w:pPr>
    <w:rPr>
      <w:smallCaps/>
      <w:noProof/>
      <w:spacing w:val="20"/>
      <w:kern w:val="15"/>
      <w:sz w:val="15"/>
      <w:lang w:val="en-US" w:eastAsia="en-US"/>
    </w:rPr>
  </w:style>
  <w:style w:type="paragraph" w:styleId="Footer">
    <w:name w:val="footer"/>
    <w:basedOn w:val="Normal"/>
  </w:style>
  <w:style w:type="table" w:styleId="TableGrid">
    <w:name w:val="Table Grid"/>
    <w:basedOn w:val="TableNormal"/>
    <w:rsid w:val="00FA6628"/>
    <w:pPr>
      <w:spacing w:line="260" w:lineRule="exact"/>
      <w:ind w:left="1134" w:right="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5E6BF4"/>
    <w:pPr>
      <w:widowControl w:val="0"/>
      <w:numPr>
        <w:numId w:val="2"/>
      </w:numPr>
      <w:spacing w:line="240" w:lineRule="auto"/>
      <w:ind w:left="720" w:right="0" w:hanging="720"/>
    </w:pPr>
    <w:rPr>
      <w:rFonts w:ascii="Times New Roman" w:hAnsi="Times New Roman"/>
      <w:snapToGrid w:val="0"/>
      <w:spacing w:val="0"/>
      <w:w w:val="100"/>
      <w:kern w:val="0"/>
      <w:sz w:val="24"/>
    </w:rPr>
  </w:style>
  <w:style w:type="paragraph" w:customStyle="1" w:styleId="Drafter">
    <w:name w:val="Drafter"/>
    <w:basedOn w:val="HdNormal"/>
    <w:pPr>
      <w:ind w:right="57"/>
      <w:jc w:val="right"/>
    </w:pPr>
    <w:rPr>
      <w:vanish/>
    </w:rPr>
  </w:style>
  <w:style w:type="paragraph" w:customStyle="1" w:styleId="HdPrompts">
    <w:name w:val="Hd Prompts"/>
    <w:basedOn w:val="Normal"/>
    <w:pPr>
      <w:widowControl w:val="0"/>
      <w:ind w:left="0" w:right="0"/>
      <w:jc w:val="right"/>
    </w:pPr>
    <w:rPr>
      <w:rFonts w:ascii="Times New Roman" w:hAnsi="Times New Roman"/>
      <w:caps/>
      <w:noProof/>
      <w:spacing w:val="20"/>
      <w:w w:val="113"/>
      <w:kern w:val="12"/>
      <w:sz w:val="12"/>
    </w:rPr>
  </w:style>
  <w:style w:type="paragraph" w:customStyle="1" w:styleId="HdNormal">
    <w:name w:val="Hd Normal"/>
    <w:pPr>
      <w:widowControl w:val="0"/>
      <w:spacing w:line="260" w:lineRule="exact"/>
    </w:pPr>
    <w:rPr>
      <w:rFonts w:ascii="Courier New" w:hAnsi="Courier New"/>
      <w:noProof/>
      <w:spacing w:val="-2"/>
      <w:w w:val="99"/>
      <w:kern w:val="22"/>
      <w:sz w:val="22"/>
      <w:lang w:val="en-US" w:eastAsia="en-US"/>
    </w:rPr>
  </w:style>
  <w:style w:type="paragraph" w:customStyle="1" w:styleId="HdSubject">
    <w:name w:val="Hd Subject"/>
    <w:basedOn w:val="HdNormal"/>
    <w:rPr>
      <w:b/>
      <w:noProof w:val="0"/>
      <w:w w:val="93"/>
      <w:kern w:val="23"/>
      <w:sz w:val="23"/>
    </w:rPr>
  </w:style>
  <w:style w:type="paragraph" w:styleId="BalloonText">
    <w:name w:val="Balloon Text"/>
    <w:basedOn w:val="Normal"/>
    <w:semiHidden/>
    <w:rsid w:val="0099122C"/>
    <w:rPr>
      <w:rFonts w:ascii="Tahoma" w:hAnsi="Tahoma" w:cs="Tahoma"/>
      <w:sz w:val="16"/>
      <w:szCs w:val="16"/>
    </w:rPr>
  </w:style>
  <w:style w:type="paragraph" w:customStyle="1" w:styleId="1">
    <w:name w:val="1"/>
    <w:aliases w:val="2,3"/>
    <w:basedOn w:val="Normal"/>
    <w:rsid w:val="00ED7DD8"/>
    <w:pPr>
      <w:widowControl w:val="0"/>
      <w:numPr>
        <w:numId w:val="3"/>
      </w:numPr>
      <w:spacing w:line="240" w:lineRule="auto"/>
      <w:ind w:left="720" w:right="0"/>
    </w:pPr>
    <w:rPr>
      <w:rFonts w:ascii="Times New Roman" w:hAnsi="Times New Roman"/>
      <w:snapToGrid w:val="0"/>
      <w:spacing w:val="0"/>
      <w:w w:val="100"/>
      <w:kern w:val="0"/>
      <w:sz w:val="24"/>
    </w:rPr>
  </w:style>
  <w:style w:type="paragraph" w:customStyle="1" w:styleId="ListParagraph1">
    <w:name w:val="List Paragraph1"/>
    <w:aliases w:val="List Paragraph (numbered (a)),References,WB List Paragraph"/>
    <w:basedOn w:val="Normal"/>
    <w:link w:val="ListParagraphChar"/>
    <w:qFormat/>
    <w:rsid w:val="00ED7DD8"/>
    <w:pPr>
      <w:spacing w:line="240" w:lineRule="auto"/>
      <w:ind w:left="720" w:right="0"/>
    </w:pPr>
    <w:rPr>
      <w:rFonts w:ascii="Times New Roman" w:hAnsi="Times New Roman"/>
      <w:spacing w:val="0"/>
      <w:w w:val="100"/>
      <w:kern w:val="0"/>
      <w:sz w:val="24"/>
      <w:szCs w:val="24"/>
    </w:rPr>
  </w:style>
  <w:style w:type="paragraph" w:customStyle="1" w:styleId="Default">
    <w:name w:val="Default"/>
    <w:rsid w:val="00E916C0"/>
    <w:pPr>
      <w:autoSpaceDE w:val="0"/>
      <w:autoSpaceDN w:val="0"/>
      <w:adjustRightInd w:val="0"/>
    </w:pPr>
    <w:rPr>
      <w:rFonts w:eastAsia="SimSun"/>
      <w:color w:val="000000"/>
      <w:sz w:val="24"/>
      <w:szCs w:val="24"/>
      <w:lang w:val="en-US" w:eastAsia="zh-CN"/>
    </w:rPr>
  </w:style>
  <w:style w:type="character" w:styleId="PageNumber">
    <w:name w:val="page number"/>
    <w:basedOn w:val="DefaultParagraphFont"/>
    <w:rsid w:val="000101FE"/>
  </w:style>
  <w:style w:type="character" w:styleId="CommentReference">
    <w:name w:val="annotation reference"/>
    <w:rsid w:val="00F319FF"/>
    <w:rPr>
      <w:sz w:val="16"/>
      <w:szCs w:val="16"/>
    </w:rPr>
  </w:style>
  <w:style w:type="paragraph" w:styleId="CommentText">
    <w:name w:val="annotation text"/>
    <w:basedOn w:val="Normal"/>
    <w:link w:val="CommentTextChar"/>
    <w:rsid w:val="00F319FF"/>
    <w:rPr>
      <w:sz w:val="20"/>
    </w:rPr>
  </w:style>
  <w:style w:type="paragraph" w:customStyle="1" w:styleId="SingleTxt">
    <w:name w:val="__Single Txt"/>
    <w:basedOn w:val="Normal"/>
    <w:rsid w:val="006A683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lang w:val="en-GB"/>
    </w:rPr>
  </w:style>
  <w:style w:type="character" w:customStyle="1" w:styleId="ListParagraphChar">
    <w:name w:val="List Paragraph Char"/>
    <w:aliases w:val="List Paragraph (numbered (a)) Char,References Char,WB List Paragraph Char"/>
    <w:link w:val="ListParagraph1"/>
    <w:uiPriority w:val="34"/>
    <w:locked/>
    <w:rsid w:val="003A4185"/>
    <w:rPr>
      <w:sz w:val="24"/>
      <w:szCs w:val="24"/>
      <w:lang w:val="en-US" w:eastAsia="en-US" w:bidi="ar-SA"/>
    </w:rPr>
  </w:style>
  <w:style w:type="paragraph" w:customStyle="1" w:styleId="NormalArial">
    <w:name w:val="Normal + Arial"/>
    <w:aliases w:val="10 pt,Black,Before:  54 pt,Line spacing:  At least 12 pt"/>
    <w:basedOn w:val="Normal"/>
    <w:rsid w:val="00BA3672"/>
    <w:pPr>
      <w:autoSpaceDE w:val="0"/>
      <w:autoSpaceDN w:val="0"/>
      <w:adjustRightInd w:val="0"/>
      <w:spacing w:line="240" w:lineRule="atLeast"/>
      <w:ind w:left="1080" w:right="0"/>
    </w:pPr>
    <w:rPr>
      <w:rFonts w:ascii="Arial" w:hAnsi="Arial" w:cs="Arial"/>
      <w:color w:val="000000"/>
      <w:spacing w:val="0"/>
      <w:w w:val="100"/>
      <w:kern w:val="0"/>
      <w:sz w:val="20"/>
    </w:rPr>
  </w:style>
  <w:style w:type="paragraph" w:styleId="ListParagraph">
    <w:name w:val="List Paragraph"/>
    <w:basedOn w:val="Normal"/>
    <w:uiPriority w:val="34"/>
    <w:qFormat/>
    <w:rsid w:val="00AA5853"/>
    <w:pPr>
      <w:ind w:left="720"/>
    </w:pPr>
  </w:style>
  <w:style w:type="character" w:customStyle="1" w:styleId="HeaderChar">
    <w:name w:val="Header Char"/>
    <w:link w:val="Header"/>
    <w:uiPriority w:val="99"/>
    <w:rsid w:val="00FE42A9"/>
    <w:rPr>
      <w:smallCaps/>
      <w:noProof/>
      <w:spacing w:val="20"/>
      <w:kern w:val="15"/>
      <w:sz w:val="15"/>
      <w:lang w:val="en-US" w:eastAsia="en-US"/>
    </w:rPr>
  </w:style>
  <w:style w:type="paragraph" w:customStyle="1" w:styleId="SingleTxtG">
    <w:name w:val="_ Single Txt_G"/>
    <w:basedOn w:val="Normal"/>
    <w:qFormat/>
    <w:rsid w:val="00C97681"/>
    <w:pPr>
      <w:suppressAutoHyphens/>
      <w:spacing w:after="120" w:line="240" w:lineRule="atLeast"/>
      <w:ind w:right="1134"/>
      <w:jc w:val="both"/>
    </w:pPr>
    <w:rPr>
      <w:rFonts w:ascii="Times New Roman" w:hAnsi="Times New Roman"/>
      <w:spacing w:val="0"/>
      <w:w w:val="100"/>
      <w:kern w:val="0"/>
      <w:sz w:val="20"/>
      <w:lang w:val="en-GB"/>
    </w:rPr>
  </w:style>
  <w:style w:type="character" w:customStyle="1" w:styleId="CommentTextChar">
    <w:name w:val="Comment Text Char"/>
    <w:link w:val="CommentText"/>
    <w:rsid w:val="00F87CEA"/>
    <w:rPr>
      <w:rFonts w:ascii="Courier New" w:hAnsi="Courier New"/>
      <w:spacing w:val="-2"/>
      <w:w w:val="99"/>
      <w:kern w:val="22"/>
      <w:lang w:val="en-US" w:eastAsia="en-US"/>
    </w:rPr>
  </w:style>
  <w:style w:type="paragraph" w:styleId="CommentSubject">
    <w:name w:val="annotation subject"/>
    <w:basedOn w:val="CommentText"/>
    <w:next w:val="CommentText"/>
    <w:link w:val="CommentSubjectChar"/>
    <w:rsid w:val="007651C7"/>
    <w:pPr>
      <w:spacing w:line="240" w:lineRule="auto"/>
    </w:pPr>
    <w:rPr>
      <w:b/>
      <w:bCs/>
    </w:rPr>
  </w:style>
  <w:style w:type="character" w:customStyle="1" w:styleId="CommentSubjectChar">
    <w:name w:val="Comment Subject Char"/>
    <w:basedOn w:val="CommentTextChar"/>
    <w:link w:val="CommentSubject"/>
    <w:rsid w:val="007651C7"/>
    <w:rPr>
      <w:rFonts w:ascii="Courier New" w:hAnsi="Courier New"/>
      <w:b/>
      <w:bCs/>
      <w:spacing w:val="-2"/>
      <w:w w:val="99"/>
      <w:kern w:val="22"/>
      <w:lang w:val="en-US" w:eastAsia="en-US"/>
    </w:rPr>
  </w:style>
  <w:style w:type="paragraph" w:styleId="Revision">
    <w:name w:val="Revision"/>
    <w:hidden/>
    <w:uiPriority w:val="99"/>
    <w:semiHidden/>
    <w:rsid w:val="00435A3F"/>
    <w:rPr>
      <w:rFonts w:ascii="Courier New" w:hAnsi="Courier New"/>
      <w:spacing w:val="-2"/>
      <w:w w:val="99"/>
      <w:kern w:val="22"/>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88554">
      <w:bodyDiv w:val="1"/>
      <w:marLeft w:val="0"/>
      <w:marRight w:val="0"/>
      <w:marTop w:val="0"/>
      <w:marBottom w:val="0"/>
      <w:divBdr>
        <w:top w:val="none" w:sz="0" w:space="0" w:color="auto"/>
        <w:left w:val="none" w:sz="0" w:space="0" w:color="auto"/>
        <w:bottom w:val="none" w:sz="0" w:space="0" w:color="auto"/>
        <w:right w:val="none" w:sz="0" w:space="0" w:color="auto"/>
      </w:divBdr>
    </w:div>
    <w:div w:id="747653211">
      <w:bodyDiv w:val="1"/>
      <w:marLeft w:val="0"/>
      <w:marRight w:val="0"/>
      <w:marTop w:val="0"/>
      <w:marBottom w:val="0"/>
      <w:divBdr>
        <w:top w:val="none" w:sz="0" w:space="0" w:color="auto"/>
        <w:left w:val="none" w:sz="0" w:space="0" w:color="auto"/>
        <w:bottom w:val="none" w:sz="0" w:space="0" w:color="auto"/>
        <w:right w:val="none" w:sz="0" w:space="0" w:color="auto"/>
      </w:divBdr>
    </w:div>
    <w:div w:id="1003699251">
      <w:bodyDiv w:val="1"/>
      <w:marLeft w:val="0"/>
      <w:marRight w:val="0"/>
      <w:marTop w:val="0"/>
      <w:marBottom w:val="0"/>
      <w:divBdr>
        <w:top w:val="none" w:sz="0" w:space="0" w:color="auto"/>
        <w:left w:val="none" w:sz="0" w:space="0" w:color="auto"/>
        <w:bottom w:val="none" w:sz="0" w:space="0" w:color="auto"/>
        <w:right w:val="none" w:sz="0" w:space="0" w:color="auto"/>
      </w:divBdr>
    </w:div>
    <w:div w:id="1165827848">
      <w:bodyDiv w:val="1"/>
      <w:marLeft w:val="0"/>
      <w:marRight w:val="0"/>
      <w:marTop w:val="0"/>
      <w:marBottom w:val="0"/>
      <w:divBdr>
        <w:top w:val="none" w:sz="0" w:space="0" w:color="auto"/>
        <w:left w:val="none" w:sz="0" w:space="0" w:color="auto"/>
        <w:bottom w:val="none" w:sz="0" w:space="0" w:color="auto"/>
        <w:right w:val="none" w:sz="0" w:space="0" w:color="auto"/>
      </w:divBdr>
    </w:div>
    <w:div w:id="1462382922">
      <w:bodyDiv w:val="1"/>
      <w:marLeft w:val="0"/>
      <w:marRight w:val="0"/>
      <w:marTop w:val="0"/>
      <w:marBottom w:val="0"/>
      <w:divBdr>
        <w:top w:val="none" w:sz="0" w:space="0" w:color="auto"/>
        <w:left w:val="none" w:sz="0" w:space="0" w:color="auto"/>
        <w:bottom w:val="none" w:sz="0" w:space="0" w:color="auto"/>
        <w:right w:val="none" w:sz="0" w:space="0" w:color="auto"/>
      </w:divBdr>
    </w:div>
    <w:div w:id="1511984871">
      <w:bodyDiv w:val="1"/>
      <w:marLeft w:val="0"/>
      <w:marRight w:val="0"/>
      <w:marTop w:val="0"/>
      <w:marBottom w:val="0"/>
      <w:divBdr>
        <w:top w:val="none" w:sz="0" w:space="0" w:color="auto"/>
        <w:left w:val="none" w:sz="0" w:space="0" w:color="auto"/>
        <w:bottom w:val="none" w:sz="0" w:space="0" w:color="auto"/>
        <w:right w:val="none" w:sz="0" w:space="0" w:color="auto"/>
      </w:divBdr>
    </w:div>
    <w:div w:id="1635058205">
      <w:bodyDiv w:val="1"/>
      <w:marLeft w:val="0"/>
      <w:marRight w:val="0"/>
      <w:marTop w:val="0"/>
      <w:marBottom w:val="0"/>
      <w:divBdr>
        <w:top w:val="none" w:sz="0" w:space="0" w:color="auto"/>
        <w:left w:val="none" w:sz="0" w:space="0" w:color="auto"/>
        <w:bottom w:val="none" w:sz="0" w:space="0" w:color="auto"/>
        <w:right w:val="none" w:sz="0" w:space="0" w:color="auto"/>
      </w:divBdr>
    </w:div>
    <w:div w:id="1693846740">
      <w:bodyDiv w:val="1"/>
      <w:marLeft w:val="0"/>
      <w:marRight w:val="0"/>
      <w:marTop w:val="0"/>
      <w:marBottom w:val="0"/>
      <w:divBdr>
        <w:top w:val="none" w:sz="0" w:space="0" w:color="auto"/>
        <w:left w:val="none" w:sz="0" w:space="0" w:color="auto"/>
        <w:bottom w:val="none" w:sz="0" w:space="0" w:color="auto"/>
        <w:right w:val="none" w:sz="0" w:space="0" w:color="auto"/>
      </w:divBdr>
    </w:div>
    <w:div w:id="1750694054">
      <w:bodyDiv w:val="1"/>
      <w:marLeft w:val="0"/>
      <w:marRight w:val="0"/>
      <w:marTop w:val="0"/>
      <w:marBottom w:val="0"/>
      <w:divBdr>
        <w:top w:val="none" w:sz="0" w:space="0" w:color="auto"/>
        <w:left w:val="none" w:sz="0" w:space="0" w:color="auto"/>
        <w:bottom w:val="none" w:sz="0" w:space="0" w:color="auto"/>
        <w:right w:val="none" w:sz="0" w:space="0" w:color="auto"/>
      </w:divBdr>
    </w:div>
    <w:div w:id="19529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Application%20Data\Microsoft\Templates\UNHQ%20Templates\UN%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1D91425B9A0408925518B2A6530BB" ma:contentTypeVersion="1" ma:contentTypeDescription="Create a new document." ma:contentTypeScope="" ma:versionID="59c2cec6ca7831113c21127e1f9aff64">
  <xsd:schema xmlns:xsd="http://www.w3.org/2001/XMLSchema" xmlns:xs="http://www.w3.org/2001/XMLSchema" xmlns:p="http://schemas.microsoft.com/office/2006/metadata/properties" xmlns:ns1="http://schemas.microsoft.com/sharepoint/v3" targetNamespace="http://schemas.microsoft.com/office/2006/metadata/properties" ma:root="true" ma:fieldsID="e0911d4c5cd9c3dd67d055fc26aae2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FA92-E4E7-47CA-9750-E885B05DF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4E566-A0A2-46FE-8666-D5BABC7C2929}">
  <ds:schemaRefs>
    <ds:schemaRef ds:uri="http://schemas.microsoft.com/sharepoint/v3/contenttype/forms"/>
  </ds:schemaRefs>
</ds:datastoreItem>
</file>

<file path=customXml/itemProps3.xml><?xml version="1.0" encoding="utf-8"?>
<ds:datastoreItem xmlns:ds="http://schemas.openxmlformats.org/officeDocument/2006/customXml" ds:itemID="{71A0702B-90E2-4BE6-AFA3-3B5B8E694958}">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schemas.microsoft.com/sharepoint/v3"/>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59905CB-5CB6-4629-9DD3-8ED0300B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Memo</Template>
  <TotalTime>1</TotalTime>
  <Pages>17</Pages>
  <Words>4917</Words>
  <Characters>28031</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UNMemo.dot</vt:lpstr>
    </vt:vector>
  </TitlesOfParts>
  <Company>United Nations</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UNMemo.dot</dc:title>
  <dc:subject>UN internal memorandum (a MS Word 97 template)</dc:subject>
  <dc:creator>Arwinda Gunawan</dc:creator>
  <cp:keywords/>
  <cp:lastModifiedBy>Sarah Willig</cp:lastModifiedBy>
  <cp:revision>2</cp:revision>
  <cp:lastPrinted>2021-09-29T22:58:00Z</cp:lastPrinted>
  <dcterms:created xsi:type="dcterms:W3CDTF">2021-12-08T22:39:00Z</dcterms:created>
  <dcterms:modified xsi:type="dcterms:W3CDTF">2021-12-08T22:39:00Z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0x0101002BC1D91425B9A0408925518B2A6530BB</vt:lpwstr>
  </property>
</Properties>
</file>