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9E8E8" w14:textId="77777777" w:rsidR="00E05F76" w:rsidRPr="00E05F76" w:rsidRDefault="00E05F76" w:rsidP="00E05F76">
      <w:pPr>
        <w:shd w:val="clear" w:color="auto" w:fill="FFFFFF"/>
        <w:spacing w:after="120" w:line="240" w:lineRule="auto"/>
        <w:jc w:val="left"/>
        <w:outlineLvl w:val="0"/>
        <w:rPr>
          <w:rFonts w:ascii="Arial" w:eastAsia="Times New Roman" w:hAnsi="Arial" w:cs="Arial"/>
          <w:bCs/>
          <w:caps/>
          <w:kern w:val="36"/>
          <w:sz w:val="28"/>
          <w:szCs w:val="28"/>
        </w:rPr>
      </w:pPr>
      <w:r w:rsidRPr="00E05F76">
        <w:rPr>
          <w:rFonts w:ascii="Arial" w:eastAsia="Times New Roman" w:hAnsi="Arial" w:cs="Arial"/>
          <w:bCs/>
          <w:caps/>
          <w:kern w:val="36"/>
          <w:sz w:val="28"/>
          <w:szCs w:val="28"/>
        </w:rPr>
        <w:t>THE UNITED KINGDOM CHANGES ITS UNIVERSAL JURISDICTION LAW</w:t>
      </w:r>
      <w:bookmarkStart w:id="0" w:name="_GoBack"/>
      <w:bookmarkEnd w:id="0"/>
    </w:p>
    <w:p w14:paraId="44A8C71A" w14:textId="77777777" w:rsidR="00C8741F" w:rsidRPr="00E05F76" w:rsidRDefault="00E05F76" w:rsidP="00E05F76">
      <w:pPr>
        <w:rPr>
          <w:rFonts w:ascii="Arial" w:eastAsia="Times New Roman" w:hAnsi="Arial" w:cs="Arial"/>
          <w:sz w:val="28"/>
          <w:szCs w:val="28"/>
          <w:shd w:val="clear" w:color="auto" w:fill="FFFFFF"/>
        </w:rPr>
      </w:pPr>
      <w:r w:rsidRPr="00E05F76">
        <w:rPr>
          <w:rFonts w:ascii="Arial" w:eastAsia="Times New Roman" w:hAnsi="Arial" w:cs="Arial"/>
          <w:sz w:val="28"/>
          <w:szCs w:val="28"/>
          <w:shd w:val="clear" w:color="auto" w:fill="FFFFFF"/>
        </w:rPr>
        <w:t>September 21, 2011</w:t>
      </w:r>
    </w:p>
    <w:p w14:paraId="19EAFA7A" w14:textId="77777777" w:rsidR="00E05F76" w:rsidRPr="00E05F76" w:rsidRDefault="00E05F76" w:rsidP="00E05F76">
      <w:pPr>
        <w:rPr>
          <w:rFonts w:ascii="Arial" w:eastAsia="Times New Roman" w:hAnsi="Arial" w:cs="Arial"/>
          <w:sz w:val="28"/>
          <w:szCs w:val="28"/>
          <w:shd w:val="clear" w:color="auto" w:fill="FFFFFF"/>
        </w:rPr>
      </w:pPr>
      <w:r w:rsidRPr="00E05F76">
        <w:rPr>
          <w:rFonts w:ascii="Arial" w:eastAsia="Times New Roman" w:hAnsi="Arial" w:cs="Arial"/>
          <w:sz w:val="28"/>
          <w:szCs w:val="28"/>
          <w:shd w:val="clear" w:color="auto" w:fill="FFFFFF"/>
        </w:rPr>
        <w:t>NGO Monitor</w:t>
      </w:r>
    </w:p>
    <w:p w14:paraId="6697DF7A" w14:textId="77777777" w:rsidR="00E05F76" w:rsidRPr="00E05F76" w:rsidRDefault="00E05F76" w:rsidP="00E05F76">
      <w:pPr>
        <w:rPr>
          <w:rFonts w:ascii="Arial" w:hAnsi="Arial" w:cs="Arial"/>
          <w:sz w:val="28"/>
          <w:szCs w:val="28"/>
        </w:rPr>
      </w:pPr>
      <w:hyperlink r:id="rId5" w:history="1">
        <w:r w:rsidRPr="00E05F76">
          <w:rPr>
            <w:rStyle w:val="Hyperlink"/>
            <w:rFonts w:ascii="Arial" w:hAnsi="Arial" w:cs="Arial"/>
            <w:color w:val="auto"/>
            <w:sz w:val="28"/>
            <w:szCs w:val="28"/>
          </w:rPr>
          <w:t>http://www.ngo-monitor.org/article/the_united_kingdom_changes_its_universal_jurisdiction_law</w:t>
        </w:r>
      </w:hyperlink>
    </w:p>
    <w:p w14:paraId="6B653E42" w14:textId="77777777" w:rsidR="00E05F76" w:rsidRPr="00E05F76" w:rsidRDefault="00E05F76" w:rsidP="00E05F76">
      <w:pPr>
        <w:pStyle w:val="NormalWeb"/>
        <w:shd w:val="clear" w:color="auto" w:fill="FFFFFF"/>
        <w:rPr>
          <w:rFonts w:ascii="Arial" w:hAnsi="Arial" w:cs="Arial"/>
          <w:sz w:val="28"/>
          <w:szCs w:val="28"/>
        </w:rPr>
      </w:pPr>
      <w:r w:rsidRPr="00E05F76">
        <w:rPr>
          <w:rStyle w:val="Strong"/>
          <w:rFonts w:ascii="Arial" w:hAnsi="Arial" w:cs="Arial"/>
          <w:b w:val="0"/>
          <w:sz w:val="28"/>
          <w:szCs w:val="28"/>
        </w:rPr>
        <w:t>Background:</w:t>
      </w:r>
      <w:r w:rsidRPr="00E05F76">
        <w:rPr>
          <w:rStyle w:val="apple-converted-space"/>
          <w:rFonts w:ascii="Arial" w:hAnsi="Arial" w:cs="Arial"/>
          <w:sz w:val="28"/>
          <w:szCs w:val="28"/>
        </w:rPr>
        <w:t> </w:t>
      </w:r>
      <w:r w:rsidRPr="00E05F76">
        <w:rPr>
          <w:rFonts w:ascii="Arial" w:hAnsi="Arial" w:cs="Arial"/>
          <w:sz w:val="28"/>
          <w:szCs w:val="28"/>
        </w:rPr>
        <w:t xml:space="preserve">In the past, British universal jurisdiction laws formerly allowed private citizens to seek politically-motivated arrest warrants against individuals who had allegedly committed international crimes.  The laws faced increased criticism, particularly following an attempt by a Hamas-linked NGO to trigger the arrest of </w:t>
      </w:r>
      <w:proofErr w:type="spellStart"/>
      <w:r w:rsidRPr="00E05F76">
        <w:rPr>
          <w:rFonts w:ascii="Arial" w:hAnsi="Arial" w:cs="Arial"/>
          <w:sz w:val="28"/>
          <w:szCs w:val="28"/>
        </w:rPr>
        <w:t>Tzipi</w:t>
      </w:r>
      <w:proofErr w:type="spellEnd"/>
      <w:r w:rsidRPr="00E05F76">
        <w:rPr>
          <w:rFonts w:ascii="Arial" w:hAnsi="Arial" w:cs="Arial"/>
          <w:sz w:val="28"/>
          <w:szCs w:val="28"/>
        </w:rPr>
        <w:t xml:space="preserve"> </w:t>
      </w:r>
      <w:proofErr w:type="spellStart"/>
      <w:r w:rsidRPr="00E05F76">
        <w:rPr>
          <w:rFonts w:ascii="Arial" w:hAnsi="Arial" w:cs="Arial"/>
          <w:sz w:val="28"/>
          <w:szCs w:val="28"/>
        </w:rPr>
        <w:t>Livni</w:t>
      </w:r>
      <w:proofErr w:type="spellEnd"/>
      <w:r w:rsidRPr="00E05F76">
        <w:rPr>
          <w:rFonts w:ascii="Arial" w:hAnsi="Arial" w:cs="Arial"/>
          <w:sz w:val="28"/>
          <w:szCs w:val="28"/>
        </w:rPr>
        <w:t>, Israel’s former foreign minister and current opposition leader, for “war crimes.”  Widespread protest led to demands for a change in the universal jurisdiction law to prevent further abuse by private litigants. </w:t>
      </w:r>
    </w:p>
    <w:p w14:paraId="26125C3E" w14:textId="77777777" w:rsidR="00E05F76" w:rsidRPr="00E05F76" w:rsidRDefault="00E05F76" w:rsidP="00E05F76">
      <w:pPr>
        <w:pStyle w:val="NormalWeb"/>
        <w:shd w:val="clear" w:color="auto" w:fill="FFFFFF"/>
        <w:rPr>
          <w:rFonts w:ascii="Arial" w:hAnsi="Arial" w:cs="Arial"/>
          <w:sz w:val="28"/>
          <w:szCs w:val="28"/>
        </w:rPr>
      </w:pPr>
      <w:r w:rsidRPr="00E05F76">
        <w:rPr>
          <w:rFonts w:ascii="Arial" w:hAnsi="Arial" w:cs="Arial"/>
          <w:sz w:val="28"/>
          <w:szCs w:val="28"/>
        </w:rPr>
        <w:t>NGOs including Amnesty International, Coalition of Women for Peace, War on Want, and others have issued statements supporting the former universal jurisdiction framework in the U.K. In their opposition to the amendments, these NGOs falsely claim that the new law will prevent prosecutions under universal jurisdiction and will permit impunity for human rights violations.</w:t>
      </w:r>
    </w:p>
    <w:p w14:paraId="29699084" w14:textId="77777777" w:rsidR="00E05F76" w:rsidRPr="00E05F76" w:rsidRDefault="00E05F76" w:rsidP="00E05F76">
      <w:pPr>
        <w:pStyle w:val="Heading2"/>
        <w:shd w:val="clear" w:color="auto" w:fill="FFFFFF"/>
        <w:rPr>
          <w:rFonts w:ascii="Arial" w:hAnsi="Arial" w:cs="Arial"/>
          <w:color w:val="auto"/>
          <w:sz w:val="28"/>
          <w:szCs w:val="28"/>
        </w:rPr>
      </w:pPr>
      <w:r w:rsidRPr="00E05F76">
        <w:rPr>
          <w:rStyle w:val="Strong"/>
          <w:rFonts w:ascii="Arial" w:hAnsi="Arial" w:cs="Arial"/>
          <w:b w:val="0"/>
          <w:bCs w:val="0"/>
          <w:color w:val="auto"/>
          <w:sz w:val="28"/>
          <w:szCs w:val="28"/>
        </w:rPr>
        <w:t>Changes to the law:</w:t>
      </w:r>
    </w:p>
    <w:p w14:paraId="51D9D133" w14:textId="77777777" w:rsidR="00E05F76" w:rsidRPr="00E05F76" w:rsidRDefault="00E05F76" w:rsidP="00E05F76">
      <w:pPr>
        <w:numPr>
          <w:ilvl w:val="0"/>
          <w:numId w:val="1"/>
        </w:numPr>
        <w:shd w:val="clear" w:color="auto" w:fill="FFFFFF"/>
        <w:spacing w:before="100" w:beforeAutospacing="1" w:after="100" w:afterAutospacing="1" w:line="240" w:lineRule="auto"/>
        <w:jc w:val="left"/>
        <w:rPr>
          <w:rFonts w:ascii="Arial" w:hAnsi="Arial" w:cs="Arial"/>
          <w:sz w:val="28"/>
          <w:szCs w:val="28"/>
        </w:rPr>
      </w:pPr>
      <w:r w:rsidRPr="00E05F76">
        <w:rPr>
          <w:rFonts w:ascii="Arial" w:hAnsi="Arial" w:cs="Arial"/>
          <w:sz w:val="28"/>
          <w:szCs w:val="28"/>
        </w:rPr>
        <w:t>The new law</w:t>
      </w:r>
      <w:r w:rsidRPr="00E05F76">
        <w:rPr>
          <w:rStyle w:val="apple-converted-space"/>
          <w:rFonts w:ascii="Arial" w:hAnsi="Arial" w:cs="Arial"/>
          <w:sz w:val="28"/>
          <w:szCs w:val="28"/>
        </w:rPr>
        <w:t> </w:t>
      </w:r>
      <w:hyperlink r:id="rId6" w:tgtFrame="_blank" w:history="1">
        <w:r w:rsidRPr="00E05F76">
          <w:rPr>
            <w:rStyle w:val="Hyperlink"/>
            <w:rFonts w:ascii="Arial" w:hAnsi="Arial" w:cs="Arial"/>
            <w:color w:val="auto"/>
            <w:sz w:val="28"/>
            <w:szCs w:val="28"/>
          </w:rPr>
          <w:t>requires</w:t>
        </w:r>
      </w:hyperlink>
      <w:r w:rsidRPr="00E05F76">
        <w:rPr>
          <w:rStyle w:val="apple-converted-space"/>
          <w:rFonts w:ascii="Arial" w:hAnsi="Arial" w:cs="Arial"/>
          <w:sz w:val="28"/>
          <w:szCs w:val="28"/>
        </w:rPr>
        <w:t> </w:t>
      </w:r>
      <w:r w:rsidRPr="00E05F76">
        <w:rPr>
          <w:rFonts w:ascii="Arial" w:hAnsi="Arial" w:cs="Arial"/>
          <w:sz w:val="28"/>
          <w:szCs w:val="28"/>
        </w:rPr>
        <w:t>the consent of the Director of Public Prosecutions before an arrest warrant is issued for a privately-instigated prosecution in which universal jurisdiction offenses (e.g. war crimes, torture, genocide, crimes against humanity) have allegedly occurred.</w:t>
      </w:r>
    </w:p>
    <w:p w14:paraId="2C3B62AD" w14:textId="77777777" w:rsidR="00E05F76" w:rsidRPr="00E05F76" w:rsidRDefault="00E05F76" w:rsidP="00E05F76">
      <w:pPr>
        <w:numPr>
          <w:ilvl w:val="0"/>
          <w:numId w:val="1"/>
        </w:numPr>
        <w:shd w:val="clear" w:color="auto" w:fill="FFFFFF"/>
        <w:spacing w:before="100" w:beforeAutospacing="1" w:after="100" w:afterAutospacing="1" w:line="240" w:lineRule="auto"/>
        <w:jc w:val="left"/>
        <w:rPr>
          <w:rFonts w:ascii="Arial" w:hAnsi="Arial" w:cs="Arial"/>
          <w:sz w:val="28"/>
          <w:szCs w:val="28"/>
        </w:rPr>
      </w:pPr>
      <w:r w:rsidRPr="00E05F76">
        <w:rPr>
          <w:rFonts w:ascii="Arial" w:hAnsi="Arial" w:cs="Arial"/>
          <w:sz w:val="28"/>
          <w:szCs w:val="28"/>
        </w:rPr>
        <w:t>Prior to the bill’s passage, there were few restrictions on the capacity for a private individual to seek an arrest warrant and the private prosecutorial function became highly politicized. </w:t>
      </w:r>
    </w:p>
    <w:p w14:paraId="7D4555D2" w14:textId="77777777" w:rsidR="00E05F76" w:rsidRPr="00E05F76" w:rsidRDefault="00E05F76" w:rsidP="00E05F76">
      <w:pPr>
        <w:numPr>
          <w:ilvl w:val="0"/>
          <w:numId w:val="1"/>
        </w:numPr>
        <w:shd w:val="clear" w:color="auto" w:fill="FFFFFF"/>
        <w:spacing w:before="100" w:beforeAutospacing="1" w:after="100" w:afterAutospacing="1" w:line="240" w:lineRule="auto"/>
        <w:jc w:val="left"/>
        <w:rPr>
          <w:rFonts w:ascii="Arial" w:hAnsi="Arial" w:cs="Arial"/>
          <w:sz w:val="28"/>
          <w:szCs w:val="28"/>
        </w:rPr>
      </w:pPr>
      <w:hyperlink r:id="rId7" w:tgtFrame="_blank" w:history="1">
        <w:r w:rsidRPr="00E05F76">
          <w:rPr>
            <w:rStyle w:val="Hyperlink"/>
            <w:rFonts w:ascii="Arial" w:hAnsi="Arial" w:cs="Arial"/>
            <w:color w:val="auto"/>
            <w:sz w:val="28"/>
            <w:szCs w:val="28"/>
          </w:rPr>
          <w:t>Formerly</w:t>
        </w:r>
      </w:hyperlink>
      <w:r w:rsidRPr="00E05F76">
        <w:rPr>
          <w:rFonts w:ascii="Arial" w:hAnsi="Arial" w:cs="Arial"/>
          <w:sz w:val="28"/>
          <w:szCs w:val="28"/>
        </w:rPr>
        <w:t>, the requirements for the issuance of an arrest warrant were less stringent than those necessary for a prosecution to proceed.  Thus foreign individuals were under threat of arrest even if there was insufficient evidence to initiate a viable prosecution. </w:t>
      </w:r>
    </w:p>
    <w:p w14:paraId="67FA445C" w14:textId="77777777" w:rsidR="00E05F76" w:rsidRPr="00E05F76" w:rsidRDefault="00E05F76" w:rsidP="00E05F76">
      <w:pPr>
        <w:numPr>
          <w:ilvl w:val="0"/>
          <w:numId w:val="1"/>
        </w:numPr>
        <w:shd w:val="clear" w:color="auto" w:fill="FFFFFF"/>
        <w:spacing w:before="100" w:beforeAutospacing="1" w:after="100" w:afterAutospacing="1" w:line="240" w:lineRule="auto"/>
        <w:jc w:val="left"/>
        <w:rPr>
          <w:rFonts w:ascii="Arial" w:hAnsi="Arial" w:cs="Arial"/>
          <w:sz w:val="28"/>
          <w:szCs w:val="28"/>
        </w:rPr>
      </w:pPr>
      <w:r w:rsidRPr="00E05F76">
        <w:rPr>
          <w:rFonts w:ascii="Arial" w:hAnsi="Arial" w:cs="Arial"/>
          <w:sz w:val="28"/>
          <w:szCs w:val="28"/>
        </w:rPr>
        <w:lastRenderedPageBreak/>
        <w:t>Now, all private prosecutions</w:t>
      </w:r>
      <w:r w:rsidRPr="00E05F76">
        <w:rPr>
          <w:rStyle w:val="apple-converted-space"/>
          <w:rFonts w:ascii="Arial" w:hAnsi="Arial" w:cs="Arial"/>
          <w:sz w:val="28"/>
          <w:szCs w:val="28"/>
        </w:rPr>
        <w:t> </w:t>
      </w:r>
      <w:hyperlink r:id="rId8" w:anchor="pt4-pb3-l1g153" w:tgtFrame="_blank" w:history="1">
        <w:r w:rsidRPr="00E05F76">
          <w:rPr>
            <w:rStyle w:val="Hyperlink"/>
            <w:rFonts w:ascii="Arial" w:hAnsi="Arial" w:cs="Arial"/>
            <w:color w:val="auto"/>
            <w:sz w:val="28"/>
            <w:szCs w:val="28"/>
          </w:rPr>
          <w:t>must be approved</w:t>
        </w:r>
      </w:hyperlink>
      <w:r w:rsidRPr="00E05F76">
        <w:rPr>
          <w:rStyle w:val="apple-converted-space"/>
          <w:rFonts w:ascii="Arial" w:hAnsi="Arial" w:cs="Arial"/>
          <w:sz w:val="28"/>
          <w:szCs w:val="28"/>
        </w:rPr>
        <w:t> </w:t>
      </w:r>
      <w:r w:rsidRPr="00E05F76">
        <w:rPr>
          <w:rFonts w:ascii="Arial" w:hAnsi="Arial" w:cs="Arial"/>
          <w:sz w:val="28"/>
          <w:szCs w:val="28"/>
        </w:rPr>
        <w:t>by the Director of Public Prosecutions. </w:t>
      </w:r>
    </w:p>
    <w:p w14:paraId="071D6CFE" w14:textId="77777777" w:rsidR="00E05F76" w:rsidRPr="00E05F76" w:rsidRDefault="00E05F76" w:rsidP="00E05F76">
      <w:pPr>
        <w:pStyle w:val="Heading2"/>
        <w:shd w:val="clear" w:color="auto" w:fill="FFFFFF"/>
        <w:rPr>
          <w:rFonts w:ascii="Arial" w:hAnsi="Arial" w:cs="Arial"/>
          <w:color w:val="auto"/>
          <w:sz w:val="28"/>
          <w:szCs w:val="28"/>
        </w:rPr>
      </w:pPr>
      <w:r w:rsidRPr="00E05F76">
        <w:rPr>
          <w:rStyle w:val="Strong"/>
          <w:rFonts w:ascii="Arial" w:hAnsi="Arial" w:cs="Arial"/>
          <w:b w:val="0"/>
          <w:bCs w:val="0"/>
          <w:color w:val="auto"/>
          <w:sz w:val="28"/>
          <w:szCs w:val="28"/>
        </w:rPr>
        <w:t>NGOs and lawyers behind politically-motivated universal jurisdiction cases in the United Kingdom:</w:t>
      </w:r>
    </w:p>
    <w:p w14:paraId="0EEB1183" w14:textId="77777777" w:rsidR="00E05F76" w:rsidRPr="00E05F76" w:rsidRDefault="00E05F76" w:rsidP="00E05F76">
      <w:pPr>
        <w:numPr>
          <w:ilvl w:val="0"/>
          <w:numId w:val="2"/>
        </w:numPr>
        <w:shd w:val="clear" w:color="auto" w:fill="FFFFFF"/>
        <w:spacing w:before="100" w:beforeAutospacing="1" w:after="100" w:afterAutospacing="1" w:line="240" w:lineRule="auto"/>
        <w:jc w:val="left"/>
        <w:rPr>
          <w:rFonts w:ascii="Arial" w:hAnsi="Arial" w:cs="Arial"/>
          <w:sz w:val="28"/>
          <w:szCs w:val="28"/>
        </w:rPr>
      </w:pPr>
      <w:r w:rsidRPr="00E05F76">
        <w:rPr>
          <w:rFonts w:ascii="Arial" w:hAnsi="Arial" w:cs="Arial"/>
          <w:sz w:val="28"/>
          <w:szCs w:val="28"/>
        </w:rPr>
        <w:t xml:space="preserve">Daniel </w:t>
      </w:r>
      <w:proofErr w:type="spellStart"/>
      <w:r w:rsidRPr="00E05F76">
        <w:rPr>
          <w:rFonts w:ascii="Arial" w:hAnsi="Arial" w:cs="Arial"/>
          <w:sz w:val="28"/>
          <w:szCs w:val="28"/>
        </w:rPr>
        <w:t>Machover</w:t>
      </w:r>
      <w:proofErr w:type="spellEnd"/>
      <w:r w:rsidRPr="00E05F76">
        <w:rPr>
          <w:rFonts w:ascii="Arial" w:hAnsi="Arial" w:cs="Arial"/>
          <w:sz w:val="28"/>
          <w:szCs w:val="28"/>
        </w:rPr>
        <w:t xml:space="preserve"> (co-founder Lawyers for Palestinian Human Rights and head of civil litigation for Hickman &amp; Rose Solicitors) – in concert with the Palestinian Center for Human Rights (PCHR) and </w:t>
      </w:r>
      <w:proofErr w:type="spellStart"/>
      <w:r w:rsidRPr="00E05F76">
        <w:rPr>
          <w:rFonts w:ascii="Arial" w:hAnsi="Arial" w:cs="Arial"/>
          <w:sz w:val="28"/>
          <w:szCs w:val="28"/>
        </w:rPr>
        <w:t>Yesh</w:t>
      </w:r>
      <w:proofErr w:type="spellEnd"/>
      <w:r w:rsidRPr="00E05F76">
        <w:rPr>
          <w:rFonts w:ascii="Arial" w:hAnsi="Arial" w:cs="Arial"/>
          <w:sz w:val="28"/>
          <w:szCs w:val="28"/>
        </w:rPr>
        <w:t xml:space="preserve"> </w:t>
      </w:r>
      <w:proofErr w:type="spellStart"/>
      <w:r w:rsidRPr="00E05F76">
        <w:rPr>
          <w:rFonts w:ascii="Arial" w:hAnsi="Arial" w:cs="Arial"/>
          <w:sz w:val="28"/>
          <w:szCs w:val="28"/>
        </w:rPr>
        <w:t>Gvul</w:t>
      </w:r>
      <w:proofErr w:type="spellEnd"/>
      <w:r w:rsidRPr="00E05F76">
        <w:rPr>
          <w:rFonts w:ascii="Arial" w:hAnsi="Arial" w:cs="Arial"/>
          <w:sz w:val="28"/>
          <w:szCs w:val="28"/>
        </w:rPr>
        <w:t xml:space="preserve"> –</w:t>
      </w:r>
      <w:hyperlink r:id="rId9" w:tgtFrame="_blank" w:history="1">
        <w:r w:rsidRPr="00E05F76">
          <w:rPr>
            <w:rStyle w:val="Hyperlink"/>
            <w:rFonts w:ascii="Arial" w:hAnsi="Arial" w:cs="Arial"/>
            <w:color w:val="auto"/>
            <w:sz w:val="28"/>
            <w:szCs w:val="28"/>
          </w:rPr>
          <w:t>submitted evidence files</w:t>
        </w:r>
      </w:hyperlink>
      <w:r w:rsidRPr="00E05F76">
        <w:rPr>
          <w:rStyle w:val="apple-converted-space"/>
          <w:rFonts w:ascii="Arial" w:hAnsi="Arial" w:cs="Arial"/>
          <w:sz w:val="28"/>
          <w:szCs w:val="28"/>
        </w:rPr>
        <w:t> </w:t>
      </w:r>
      <w:r w:rsidRPr="00E05F76">
        <w:rPr>
          <w:rFonts w:ascii="Arial" w:hAnsi="Arial" w:cs="Arial"/>
          <w:sz w:val="28"/>
          <w:szCs w:val="28"/>
        </w:rPr>
        <w:t xml:space="preserve">to the Anti-Terrorist and War Crimes Unit of the London Metropolitan police regarding former IDF Southern Command Chief Maj. Gen. (res.) </w:t>
      </w:r>
      <w:proofErr w:type="spellStart"/>
      <w:r w:rsidRPr="00E05F76">
        <w:rPr>
          <w:rFonts w:ascii="Arial" w:hAnsi="Arial" w:cs="Arial"/>
          <w:sz w:val="28"/>
          <w:szCs w:val="28"/>
        </w:rPr>
        <w:t>Doron</w:t>
      </w:r>
      <w:proofErr w:type="spellEnd"/>
      <w:r w:rsidRPr="00E05F76">
        <w:rPr>
          <w:rFonts w:ascii="Arial" w:hAnsi="Arial" w:cs="Arial"/>
          <w:sz w:val="28"/>
          <w:szCs w:val="28"/>
        </w:rPr>
        <w:t xml:space="preserve"> </w:t>
      </w:r>
      <w:proofErr w:type="spellStart"/>
      <w:r w:rsidRPr="00E05F76">
        <w:rPr>
          <w:rFonts w:ascii="Arial" w:hAnsi="Arial" w:cs="Arial"/>
          <w:sz w:val="28"/>
          <w:szCs w:val="28"/>
        </w:rPr>
        <w:t>Almog</w:t>
      </w:r>
      <w:proofErr w:type="spellEnd"/>
      <w:r w:rsidRPr="00E05F76">
        <w:rPr>
          <w:rFonts w:ascii="Arial" w:hAnsi="Arial" w:cs="Arial"/>
          <w:sz w:val="28"/>
          <w:szCs w:val="28"/>
        </w:rPr>
        <w:t xml:space="preserve">.  When police declined to act on the files, lawyers applied for an arrest warrant.  </w:t>
      </w:r>
      <w:proofErr w:type="spellStart"/>
      <w:r w:rsidRPr="00E05F76">
        <w:rPr>
          <w:rFonts w:ascii="Arial" w:hAnsi="Arial" w:cs="Arial"/>
          <w:sz w:val="28"/>
          <w:szCs w:val="28"/>
        </w:rPr>
        <w:t>Almog</w:t>
      </w:r>
      <w:proofErr w:type="spellEnd"/>
      <w:r w:rsidRPr="00E05F76">
        <w:rPr>
          <w:rFonts w:ascii="Arial" w:hAnsi="Arial" w:cs="Arial"/>
          <w:sz w:val="28"/>
          <w:szCs w:val="28"/>
        </w:rPr>
        <w:t xml:space="preserve"> traveled to London, but did not leave the plane once he learned of the arrest warrant (Aug. 2005).  An unsuccessful suit was filed in 2004 against </w:t>
      </w:r>
      <w:proofErr w:type="spellStart"/>
      <w:r w:rsidRPr="00E05F76">
        <w:rPr>
          <w:rFonts w:ascii="Arial" w:hAnsi="Arial" w:cs="Arial"/>
          <w:sz w:val="28"/>
          <w:szCs w:val="28"/>
        </w:rPr>
        <w:t>Shaul</w:t>
      </w:r>
      <w:proofErr w:type="spellEnd"/>
      <w:r w:rsidRPr="00E05F76">
        <w:rPr>
          <w:rFonts w:ascii="Arial" w:hAnsi="Arial" w:cs="Arial"/>
          <w:sz w:val="28"/>
          <w:szCs w:val="28"/>
        </w:rPr>
        <w:t xml:space="preserve"> </w:t>
      </w:r>
      <w:proofErr w:type="spellStart"/>
      <w:r w:rsidRPr="00E05F76">
        <w:rPr>
          <w:rFonts w:ascii="Arial" w:hAnsi="Arial" w:cs="Arial"/>
          <w:sz w:val="28"/>
          <w:szCs w:val="28"/>
        </w:rPr>
        <w:t>Mofaz</w:t>
      </w:r>
      <w:proofErr w:type="spellEnd"/>
      <w:r w:rsidRPr="00E05F76">
        <w:rPr>
          <w:rFonts w:ascii="Arial" w:hAnsi="Arial" w:cs="Arial"/>
          <w:sz w:val="28"/>
          <w:szCs w:val="28"/>
        </w:rPr>
        <w:t>.</w:t>
      </w:r>
      <w:r w:rsidRPr="00E05F76">
        <w:rPr>
          <w:rStyle w:val="apple-converted-space"/>
          <w:rFonts w:ascii="Arial" w:hAnsi="Arial" w:cs="Arial"/>
          <w:sz w:val="28"/>
          <w:szCs w:val="28"/>
        </w:rPr>
        <w:t> </w:t>
      </w:r>
      <w:r w:rsidRPr="00E05F76">
        <w:rPr>
          <w:rStyle w:val="Strong"/>
          <w:rFonts w:ascii="Arial" w:hAnsi="Arial" w:cs="Arial"/>
          <w:b w:val="0"/>
          <w:sz w:val="28"/>
          <w:szCs w:val="28"/>
        </w:rPr>
        <w:t xml:space="preserve">PCHR is funded by the EU, Ireland, Denmark, Norway, Ford Foundation, Open Society Institute, Oxfam NOVIB; </w:t>
      </w:r>
      <w:proofErr w:type="spellStart"/>
      <w:r w:rsidRPr="00E05F76">
        <w:rPr>
          <w:rStyle w:val="Strong"/>
          <w:rFonts w:ascii="Arial" w:hAnsi="Arial" w:cs="Arial"/>
          <w:b w:val="0"/>
          <w:sz w:val="28"/>
          <w:szCs w:val="28"/>
        </w:rPr>
        <w:t>Yesh</w:t>
      </w:r>
      <w:proofErr w:type="spellEnd"/>
      <w:r w:rsidRPr="00E05F76">
        <w:rPr>
          <w:rStyle w:val="Strong"/>
          <w:rFonts w:ascii="Arial" w:hAnsi="Arial" w:cs="Arial"/>
          <w:b w:val="0"/>
          <w:sz w:val="28"/>
          <w:szCs w:val="28"/>
        </w:rPr>
        <w:t xml:space="preserve"> </w:t>
      </w:r>
      <w:proofErr w:type="spellStart"/>
      <w:r w:rsidRPr="00E05F76">
        <w:rPr>
          <w:rStyle w:val="Strong"/>
          <w:rFonts w:ascii="Arial" w:hAnsi="Arial" w:cs="Arial"/>
          <w:b w:val="0"/>
          <w:sz w:val="28"/>
          <w:szCs w:val="28"/>
        </w:rPr>
        <w:t>Gvul’s</w:t>
      </w:r>
      <w:proofErr w:type="spellEnd"/>
      <w:r w:rsidRPr="00E05F76">
        <w:rPr>
          <w:rStyle w:val="Strong"/>
          <w:rFonts w:ascii="Arial" w:hAnsi="Arial" w:cs="Arial"/>
          <w:b w:val="0"/>
          <w:sz w:val="28"/>
          <w:szCs w:val="28"/>
        </w:rPr>
        <w:t xml:space="preserve"> funding is completely non-transparent</w:t>
      </w:r>
      <w:r w:rsidRPr="00E05F76">
        <w:rPr>
          <w:rFonts w:ascii="Arial" w:hAnsi="Arial" w:cs="Arial"/>
          <w:sz w:val="28"/>
          <w:szCs w:val="28"/>
        </w:rPr>
        <w:t>.</w:t>
      </w:r>
    </w:p>
    <w:p w14:paraId="6B0B7BC5" w14:textId="77777777" w:rsidR="00E05F76" w:rsidRPr="00E05F76" w:rsidRDefault="00E05F76" w:rsidP="00E05F76">
      <w:pPr>
        <w:numPr>
          <w:ilvl w:val="0"/>
          <w:numId w:val="2"/>
        </w:numPr>
        <w:shd w:val="clear" w:color="auto" w:fill="FFFFFF"/>
        <w:spacing w:before="100" w:beforeAutospacing="1" w:after="100" w:afterAutospacing="1" w:line="240" w:lineRule="auto"/>
        <w:jc w:val="left"/>
        <w:rPr>
          <w:rFonts w:ascii="Arial" w:hAnsi="Arial" w:cs="Arial"/>
          <w:sz w:val="28"/>
          <w:szCs w:val="28"/>
        </w:rPr>
      </w:pPr>
      <w:r w:rsidRPr="00E05F76">
        <w:rPr>
          <w:rFonts w:ascii="Arial" w:hAnsi="Arial" w:cs="Arial"/>
          <w:sz w:val="28"/>
          <w:szCs w:val="28"/>
        </w:rPr>
        <w:t xml:space="preserve">Al </w:t>
      </w:r>
      <w:proofErr w:type="spellStart"/>
      <w:r w:rsidRPr="00E05F76">
        <w:rPr>
          <w:rFonts w:ascii="Arial" w:hAnsi="Arial" w:cs="Arial"/>
          <w:sz w:val="28"/>
          <w:szCs w:val="28"/>
        </w:rPr>
        <w:t>Haq</w:t>
      </w:r>
      <w:proofErr w:type="spellEnd"/>
      <w:r w:rsidRPr="00E05F76">
        <w:rPr>
          <w:rFonts w:ascii="Arial" w:hAnsi="Arial" w:cs="Arial"/>
          <w:sz w:val="28"/>
          <w:szCs w:val="28"/>
        </w:rPr>
        <w:t xml:space="preserve"> and Al </w:t>
      </w:r>
      <w:proofErr w:type="spellStart"/>
      <w:r w:rsidRPr="00E05F76">
        <w:rPr>
          <w:rFonts w:ascii="Arial" w:hAnsi="Arial" w:cs="Arial"/>
          <w:sz w:val="28"/>
          <w:szCs w:val="28"/>
        </w:rPr>
        <w:t>Mezan</w:t>
      </w:r>
      <w:proofErr w:type="spellEnd"/>
      <w:r w:rsidRPr="00E05F76">
        <w:rPr>
          <w:rFonts w:ascii="Arial" w:hAnsi="Arial" w:cs="Arial"/>
          <w:sz w:val="28"/>
          <w:szCs w:val="28"/>
        </w:rPr>
        <w:t xml:space="preserve"> – with the assistance of London law firms Irvine, </w:t>
      </w:r>
      <w:proofErr w:type="spellStart"/>
      <w:r w:rsidRPr="00E05F76">
        <w:rPr>
          <w:rFonts w:ascii="Arial" w:hAnsi="Arial" w:cs="Arial"/>
          <w:sz w:val="28"/>
          <w:szCs w:val="28"/>
        </w:rPr>
        <w:t>Thanvi</w:t>
      </w:r>
      <w:proofErr w:type="spellEnd"/>
      <w:r w:rsidRPr="00E05F76">
        <w:rPr>
          <w:rFonts w:ascii="Arial" w:hAnsi="Arial" w:cs="Arial"/>
          <w:sz w:val="28"/>
          <w:szCs w:val="28"/>
        </w:rPr>
        <w:t xml:space="preserve">, </w:t>
      </w:r>
      <w:proofErr w:type="spellStart"/>
      <w:r w:rsidRPr="00E05F76">
        <w:rPr>
          <w:rFonts w:ascii="Arial" w:hAnsi="Arial" w:cs="Arial"/>
          <w:sz w:val="28"/>
          <w:szCs w:val="28"/>
        </w:rPr>
        <w:t>Natas</w:t>
      </w:r>
      <w:proofErr w:type="spellEnd"/>
      <w:r w:rsidRPr="00E05F76">
        <w:rPr>
          <w:rFonts w:ascii="Arial" w:hAnsi="Arial" w:cs="Arial"/>
          <w:sz w:val="28"/>
          <w:szCs w:val="28"/>
        </w:rPr>
        <w:t xml:space="preserve"> and Imran Khan &amp; Partners –</w:t>
      </w:r>
      <w:r w:rsidRPr="00E05F76">
        <w:rPr>
          <w:rStyle w:val="apple-converted-space"/>
          <w:rFonts w:ascii="Arial" w:hAnsi="Arial" w:cs="Arial"/>
          <w:sz w:val="28"/>
          <w:szCs w:val="28"/>
        </w:rPr>
        <w:t> </w:t>
      </w:r>
      <w:hyperlink r:id="rId10" w:tgtFrame="_blank" w:history="1">
        <w:r w:rsidRPr="00E05F76">
          <w:rPr>
            <w:rStyle w:val="Hyperlink"/>
            <w:rFonts w:ascii="Arial" w:hAnsi="Arial" w:cs="Arial"/>
            <w:color w:val="auto"/>
            <w:sz w:val="28"/>
            <w:szCs w:val="28"/>
          </w:rPr>
          <w:t>sought an arrest warrant</w:t>
        </w:r>
      </w:hyperlink>
      <w:r w:rsidRPr="00E05F76">
        <w:rPr>
          <w:rStyle w:val="apple-converted-space"/>
          <w:rFonts w:ascii="Arial" w:hAnsi="Arial" w:cs="Arial"/>
          <w:sz w:val="28"/>
          <w:szCs w:val="28"/>
        </w:rPr>
        <w:t> </w:t>
      </w:r>
      <w:r w:rsidRPr="00E05F76">
        <w:rPr>
          <w:rFonts w:ascii="Arial" w:hAnsi="Arial" w:cs="Arial"/>
          <w:sz w:val="28"/>
          <w:szCs w:val="28"/>
        </w:rPr>
        <w:t>for Israel’s Defense Minister Ehud Barak, but were declined on immunity grounds (Sept.2009).  ). </w:t>
      </w:r>
      <w:r w:rsidRPr="00E05F76">
        <w:rPr>
          <w:rStyle w:val="apple-converted-space"/>
          <w:rFonts w:ascii="Arial" w:hAnsi="Arial" w:cs="Arial"/>
          <w:sz w:val="28"/>
          <w:szCs w:val="28"/>
        </w:rPr>
        <w:t> </w:t>
      </w:r>
      <w:r w:rsidRPr="00E05F76">
        <w:rPr>
          <w:rStyle w:val="Strong"/>
          <w:rFonts w:ascii="Arial" w:hAnsi="Arial" w:cs="Arial"/>
          <w:b w:val="0"/>
          <w:sz w:val="28"/>
          <w:szCs w:val="28"/>
        </w:rPr>
        <w:t xml:space="preserve">Al </w:t>
      </w:r>
      <w:proofErr w:type="spellStart"/>
      <w:r w:rsidRPr="00E05F76">
        <w:rPr>
          <w:rStyle w:val="Strong"/>
          <w:rFonts w:ascii="Arial" w:hAnsi="Arial" w:cs="Arial"/>
          <w:b w:val="0"/>
          <w:sz w:val="28"/>
          <w:szCs w:val="28"/>
        </w:rPr>
        <w:t>Haq’s</w:t>
      </w:r>
      <w:proofErr w:type="spellEnd"/>
      <w:r w:rsidRPr="00E05F76">
        <w:rPr>
          <w:rStyle w:val="Strong"/>
          <w:rFonts w:ascii="Arial" w:hAnsi="Arial" w:cs="Arial"/>
          <w:b w:val="0"/>
          <w:sz w:val="28"/>
          <w:szCs w:val="28"/>
        </w:rPr>
        <w:t xml:space="preserve"> funders include NGO Development Center (Switzerland, Sweden, Denmark, the Netherlands), Norway, </w:t>
      </w:r>
      <w:proofErr w:type="spellStart"/>
      <w:r w:rsidRPr="00E05F76">
        <w:rPr>
          <w:rStyle w:val="Strong"/>
          <w:rFonts w:ascii="Arial" w:hAnsi="Arial" w:cs="Arial"/>
          <w:b w:val="0"/>
          <w:sz w:val="28"/>
          <w:szCs w:val="28"/>
        </w:rPr>
        <w:t>Diakonia</w:t>
      </w:r>
      <w:proofErr w:type="spellEnd"/>
      <w:r w:rsidRPr="00E05F76">
        <w:rPr>
          <w:rStyle w:val="Strong"/>
          <w:rFonts w:ascii="Arial" w:hAnsi="Arial" w:cs="Arial"/>
          <w:b w:val="0"/>
          <w:sz w:val="28"/>
          <w:szCs w:val="28"/>
        </w:rPr>
        <w:t xml:space="preserve"> (Sweden), ICCO and </w:t>
      </w:r>
      <w:proofErr w:type="spellStart"/>
      <w:r w:rsidRPr="00E05F76">
        <w:rPr>
          <w:rStyle w:val="Strong"/>
          <w:rFonts w:ascii="Arial" w:hAnsi="Arial" w:cs="Arial"/>
          <w:b w:val="0"/>
          <w:sz w:val="28"/>
          <w:szCs w:val="28"/>
        </w:rPr>
        <w:t>Kerk</w:t>
      </w:r>
      <w:proofErr w:type="spellEnd"/>
      <w:r w:rsidRPr="00E05F76">
        <w:rPr>
          <w:rStyle w:val="Strong"/>
          <w:rFonts w:ascii="Arial" w:hAnsi="Arial" w:cs="Arial"/>
          <w:b w:val="0"/>
          <w:sz w:val="28"/>
          <w:szCs w:val="28"/>
        </w:rPr>
        <w:t xml:space="preserve"> in </w:t>
      </w:r>
      <w:proofErr w:type="spellStart"/>
      <w:r w:rsidRPr="00E05F76">
        <w:rPr>
          <w:rStyle w:val="Strong"/>
          <w:rFonts w:ascii="Arial" w:hAnsi="Arial" w:cs="Arial"/>
          <w:b w:val="0"/>
          <w:sz w:val="28"/>
          <w:szCs w:val="28"/>
        </w:rPr>
        <w:t>Actie</w:t>
      </w:r>
      <w:proofErr w:type="spellEnd"/>
      <w:r w:rsidRPr="00E05F76">
        <w:rPr>
          <w:rStyle w:val="Strong"/>
          <w:rFonts w:ascii="Arial" w:hAnsi="Arial" w:cs="Arial"/>
          <w:b w:val="0"/>
          <w:sz w:val="28"/>
          <w:szCs w:val="28"/>
        </w:rPr>
        <w:t xml:space="preserve"> (funds originated with Dutch government), Ireland, Spain, and Open Society Institute; Al </w:t>
      </w:r>
      <w:proofErr w:type="spellStart"/>
      <w:r w:rsidRPr="00E05F76">
        <w:rPr>
          <w:rStyle w:val="Strong"/>
          <w:rFonts w:ascii="Arial" w:hAnsi="Arial" w:cs="Arial"/>
          <w:b w:val="0"/>
          <w:sz w:val="28"/>
          <w:szCs w:val="28"/>
        </w:rPr>
        <w:t>Mezan</w:t>
      </w:r>
      <w:proofErr w:type="spellEnd"/>
      <w:r w:rsidRPr="00E05F76">
        <w:rPr>
          <w:rStyle w:val="Strong"/>
          <w:rFonts w:ascii="Arial" w:hAnsi="Arial" w:cs="Arial"/>
          <w:b w:val="0"/>
          <w:sz w:val="28"/>
          <w:szCs w:val="28"/>
        </w:rPr>
        <w:t xml:space="preserve"> is funded by NGO Development Center, Norway, Open Society Institute, </w:t>
      </w:r>
      <w:proofErr w:type="spellStart"/>
      <w:r w:rsidRPr="00E05F76">
        <w:rPr>
          <w:rStyle w:val="Strong"/>
          <w:rFonts w:ascii="Arial" w:hAnsi="Arial" w:cs="Arial"/>
          <w:b w:val="0"/>
          <w:sz w:val="28"/>
          <w:szCs w:val="28"/>
        </w:rPr>
        <w:t>Diakonia</w:t>
      </w:r>
      <w:proofErr w:type="spellEnd"/>
      <w:r w:rsidRPr="00E05F76">
        <w:rPr>
          <w:rStyle w:val="Strong"/>
          <w:rFonts w:ascii="Arial" w:hAnsi="Arial" w:cs="Arial"/>
          <w:b w:val="0"/>
          <w:sz w:val="28"/>
          <w:szCs w:val="28"/>
        </w:rPr>
        <w:t xml:space="preserve"> (Sweden), and the EU.</w:t>
      </w:r>
    </w:p>
    <w:p w14:paraId="329822B6" w14:textId="77777777" w:rsidR="00E05F76" w:rsidRPr="00E05F76" w:rsidRDefault="00E05F76" w:rsidP="00E05F76">
      <w:pPr>
        <w:numPr>
          <w:ilvl w:val="0"/>
          <w:numId w:val="2"/>
        </w:numPr>
        <w:shd w:val="clear" w:color="auto" w:fill="FFFFFF"/>
        <w:spacing w:before="100" w:beforeAutospacing="1" w:after="100" w:afterAutospacing="1" w:line="240" w:lineRule="auto"/>
        <w:jc w:val="left"/>
        <w:rPr>
          <w:rFonts w:ascii="Arial" w:hAnsi="Arial" w:cs="Arial"/>
          <w:sz w:val="28"/>
          <w:szCs w:val="28"/>
        </w:rPr>
      </w:pPr>
      <w:r w:rsidRPr="00E05F76">
        <w:rPr>
          <w:rFonts w:ascii="Arial" w:hAnsi="Arial" w:cs="Arial"/>
          <w:sz w:val="28"/>
          <w:szCs w:val="28"/>
        </w:rPr>
        <w:t>The Hamas NGO TAWTHEQ</w:t>
      </w:r>
      <w:r w:rsidRPr="00E05F76">
        <w:rPr>
          <w:rStyle w:val="apple-converted-space"/>
          <w:rFonts w:ascii="Arial" w:hAnsi="Arial" w:cs="Arial"/>
          <w:sz w:val="28"/>
          <w:szCs w:val="28"/>
        </w:rPr>
        <w:t> </w:t>
      </w:r>
      <w:hyperlink r:id="rId11" w:tgtFrame="_blank" w:history="1">
        <w:r w:rsidRPr="00E05F76">
          <w:rPr>
            <w:rStyle w:val="Hyperlink"/>
            <w:rFonts w:ascii="Arial" w:hAnsi="Arial" w:cs="Arial"/>
            <w:color w:val="auto"/>
            <w:sz w:val="28"/>
            <w:szCs w:val="28"/>
          </w:rPr>
          <w:t>filed an arrest warrant</w:t>
        </w:r>
      </w:hyperlink>
      <w:r w:rsidRPr="00E05F76">
        <w:rPr>
          <w:rStyle w:val="apple-converted-space"/>
          <w:rFonts w:ascii="Arial" w:hAnsi="Arial" w:cs="Arial"/>
          <w:sz w:val="28"/>
          <w:szCs w:val="28"/>
        </w:rPr>
        <w:t> </w:t>
      </w:r>
      <w:r w:rsidRPr="00E05F76">
        <w:rPr>
          <w:rFonts w:ascii="Arial" w:hAnsi="Arial" w:cs="Arial"/>
          <w:sz w:val="28"/>
          <w:szCs w:val="28"/>
        </w:rPr>
        <w:t xml:space="preserve">for </w:t>
      </w:r>
      <w:proofErr w:type="spellStart"/>
      <w:r w:rsidRPr="00E05F76">
        <w:rPr>
          <w:rFonts w:ascii="Arial" w:hAnsi="Arial" w:cs="Arial"/>
          <w:sz w:val="28"/>
          <w:szCs w:val="28"/>
        </w:rPr>
        <w:t>Tzipi</w:t>
      </w:r>
      <w:proofErr w:type="spellEnd"/>
      <w:r w:rsidRPr="00E05F76">
        <w:rPr>
          <w:rFonts w:ascii="Arial" w:hAnsi="Arial" w:cs="Arial"/>
          <w:sz w:val="28"/>
          <w:szCs w:val="28"/>
        </w:rPr>
        <w:t xml:space="preserve"> </w:t>
      </w:r>
      <w:proofErr w:type="spellStart"/>
      <w:r w:rsidRPr="00E05F76">
        <w:rPr>
          <w:rFonts w:ascii="Arial" w:hAnsi="Arial" w:cs="Arial"/>
          <w:sz w:val="28"/>
          <w:szCs w:val="28"/>
        </w:rPr>
        <w:t>Livni</w:t>
      </w:r>
      <w:proofErr w:type="spellEnd"/>
      <w:r w:rsidRPr="00E05F76">
        <w:rPr>
          <w:rFonts w:ascii="Arial" w:hAnsi="Arial" w:cs="Arial"/>
          <w:sz w:val="28"/>
          <w:szCs w:val="28"/>
        </w:rPr>
        <w:t xml:space="preserve"> which was revoked once it was deemed she was not present in the UK (Dec. 2009).</w:t>
      </w:r>
    </w:p>
    <w:p w14:paraId="11787A8F" w14:textId="77777777" w:rsidR="00E05F76" w:rsidRPr="00E05F76" w:rsidRDefault="00E05F76" w:rsidP="00E05F76">
      <w:pPr>
        <w:numPr>
          <w:ilvl w:val="0"/>
          <w:numId w:val="2"/>
        </w:numPr>
        <w:shd w:val="clear" w:color="auto" w:fill="FFFFFF"/>
        <w:spacing w:before="100" w:beforeAutospacing="1" w:after="100" w:afterAutospacing="1" w:line="240" w:lineRule="auto"/>
        <w:jc w:val="left"/>
        <w:rPr>
          <w:rFonts w:ascii="Arial" w:hAnsi="Arial" w:cs="Arial"/>
          <w:sz w:val="28"/>
          <w:szCs w:val="28"/>
        </w:rPr>
      </w:pPr>
      <w:r w:rsidRPr="00E05F76">
        <w:rPr>
          <w:rFonts w:ascii="Arial" w:hAnsi="Arial" w:cs="Arial"/>
          <w:sz w:val="28"/>
          <w:szCs w:val="28"/>
        </w:rPr>
        <w:t>A military delegation</w:t>
      </w:r>
      <w:r w:rsidRPr="00E05F76">
        <w:rPr>
          <w:rStyle w:val="apple-converted-space"/>
          <w:rFonts w:ascii="Arial" w:hAnsi="Arial" w:cs="Arial"/>
          <w:sz w:val="28"/>
          <w:szCs w:val="28"/>
        </w:rPr>
        <w:t> </w:t>
      </w:r>
      <w:hyperlink r:id="rId12" w:tgtFrame="_blank" w:history="1">
        <w:r w:rsidRPr="00E05F76">
          <w:rPr>
            <w:rStyle w:val="Hyperlink"/>
            <w:rFonts w:ascii="Arial" w:hAnsi="Arial" w:cs="Arial"/>
            <w:color w:val="auto"/>
            <w:sz w:val="28"/>
            <w:szCs w:val="28"/>
          </w:rPr>
          <w:t>canceled a trip</w:t>
        </w:r>
      </w:hyperlink>
      <w:r w:rsidRPr="00E05F76">
        <w:rPr>
          <w:rStyle w:val="apple-converted-space"/>
          <w:rFonts w:ascii="Arial" w:hAnsi="Arial" w:cs="Arial"/>
          <w:sz w:val="28"/>
          <w:szCs w:val="28"/>
        </w:rPr>
        <w:t> </w:t>
      </w:r>
      <w:r w:rsidRPr="00E05F76">
        <w:rPr>
          <w:rFonts w:ascii="Arial" w:hAnsi="Arial" w:cs="Arial"/>
          <w:sz w:val="28"/>
          <w:szCs w:val="28"/>
        </w:rPr>
        <w:t>to the UK over arrest fears (Jan. 2010). </w:t>
      </w:r>
    </w:p>
    <w:p w14:paraId="56027CA4" w14:textId="77777777" w:rsidR="00E05F76" w:rsidRPr="00E05F76" w:rsidRDefault="00E05F76" w:rsidP="00E05F76">
      <w:pPr>
        <w:numPr>
          <w:ilvl w:val="0"/>
          <w:numId w:val="2"/>
        </w:numPr>
        <w:shd w:val="clear" w:color="auto" w:fill="FFFFFF"/>
        <w:spacing w:before="100" w:beforeAutospacing="1" w:after="100" w:afterAutospacing="1" w:line="240" w:lineRule="auto"/>
        <w:jc w:val="left"/>
        <w:rPr>
          <w:rFonts w:ascii="Arial" w:hAnsi="Arial" w:cs="Arial"/>
          <w:sz w:val="28"/>
          <w:szCs w:val="28"/>
        </w:rPr>
      </w:pPr>
      <w:r w:rsidRPr="00E05F76">
        <w:rPr>
          <w:rFonts w:ascii="Arial" w:hAnsi="Arial" w:cs="Arial"/>
          <w:sz w:val="28"/>
          <w:szCs w:val="28"/>
        </w:rPr>
        <w:t>Media outlets</w:t>
      </w:r>
      <w:r w:rsidRPr="00E05F76">
        <w:rPr>
          <w:rStyle w:val="apple-converted-space"/>
          <w:rFonts w:ascii="Arial" w:hAnsi="Arial" w:cs="Arial"/>
          <w:sz w:val="28"/>
          <w:szCs w:val="28"/>
        </w:rPr>
        <w:t> </w:t>
      </w:r>
      <w:hyperlink r:id="rId13" w:tgtFrame="_blank" w:history="1">
        <w:r w:rsidRPr="00E05F76">
          <w:rPr>
            <w:rStyle w:val="Hyperlink"/>
            <w:rFonts w:ascii="Arial" w:hAnsi="Arial" w:cs="Arial"/>
            <w:color w:val="auto"/>
            <w:sz w:val="28"/>
            <w:szCs w:val="28"/>
          </w:rPr>
          <w:t>reported</w:t>
        </w:r>
      </w:hyperlink>
      <w:r w:rsidRPr="00E05F76">
        <w:rPr>
          <w:rStyle w:val="apple-converted-space"/>
          <w:rFonts w:ascii="Arial" w:hAnsi="Arial" w:cs="Arial"/>
          <w:sz w:val="28"/>
          <w:szCs w:val="28"/>
        </w:rPr>
        <w:t> </w:t>
      </w:r>
      <w:r w:rsidRPr="00E05F76">
        <w:rPr>
          <w:rFonts w:ascii="Arial" w:hAnsi="Arial" w:cs="Arial"/>
          <w:sz w:val="28"/>
          <w:szCs w:val="28"/>
        </w:rPr>
        <w:t xml:space="preserve">that Deputy Prime Minister Dan </w:t>
      </w:r>
      <w:proofErr w:type="spellStart"/>
      <w:r w:rsidRPr="00E05F76">
        <w:rPr>
          <w:rFonts w:ascii="Arial" w:hAnsi="Arial" w:cs="Arial"/>
          <w:sz w:val="28"/>
          <w:szCs w:val="28"/>
        </w:rPr>
        <w:t>Meridor</w:t>
      </w:r>
      <w:proofErr w:type="spellEnd"/>
      <w:r w:rsidRPr="00E05F76">
        <w:rPr>
          <w:rFonts w:ascii="Arial" w:hAnsi="Arial" w:cs="Arial"/>
          <w:sz w:val="28"/>
          <w:szCs w:val="28"/>
        </w:rPr>
        <w:t xml:space="preserve"> canceled a private trip to the UK after he was advised he could face charges (Nov. 2010).</w:t>
      </w:r>
    </w:p>
    <w:p w14:paraId="38747E5D" w14:textId="77777777" w:rsidR="00E05F76" w:rsidRPr="00E05F76" w:rsidRDefault="00E05F76" w:rsidP="00E05F76">
      <w:pPr>
        <w:numPr>
          <w:ilvl w:val="0"/>
          <w:numId w:val="2"/>
        </w:numPr>
        <w:shd w:val="clear" w:color="auto" w:fill="FFFFFF"/>
        <w:spacing w:before="100" w:beforeAutospacing="1" w:after="100" w:afterAutospacing="1" w:line="240" w:lineRule="auto"/>
        <w:jc w:val="left"/>
        <w:rPr>
          <w:rFonts w:ascii="Arial" w:hAnsi="Arial" w:cs="Arial"/>
          <w:sz w:val="28"/>
          <w:szCs w:val="28"/>
        </w:rPr>
      </w:pPr>
      <w:r w:rsidRPr="00E05F76">
        <w:rPr>
          <w:rFonts w:ascii="Arial" w:hAnsi="Arial" w:cs="Arial"/>
          <w:sz w:val="28"/>
          <w:szCs w:val="28"/>
        </w:rPr>
        <w:t xml:space="preserve">MK Amir </w:t>
      </w:r>
      <w:proofErr w:type="spellStart"/>
      <w:r w:rsidRPr="00E05F76">
        <w:rPr>
          <w:rFonts w:ascii="Arial" w:hAnsi="Arial" w:cs="Arial"/>
          <w:sz w:val="28"/>
          <w:szCs w:val="28"/>
        </w:rPr>
        <w:t>Peretz</w:t>
      </w:r>
      <w:proofErr w:type="spellEnd"/>
      <w:r w:rsidRPr="00E05F76">
        <w:rPr>
          <w:rStyle w:val="apple-converted-space"/>
          <w:rFonts w:ascii="Arial" w:hAnsi="Arial" w:cs="Arial"/>
          <w:sz w:val="28"/>
          <w:szCs w:val="28"/>
        </w:rPr>
        <w:t> </w:t>
      </w:r>
      <w:hyperlink r:id="rId14" w:tgtFrame="_blank" w:history="1">
        <w:r w:rsidRPr="00E05F76">
          <w:rPr>
            <w:rStyle w:val="Hyperlink"/>
            <w:rFonts w:ascii="Arial" w:hAnsi="Arial" w:cs="Arial"/>
            <w:color w:val="auto"/>
            <w:sz w:val="28"/>
            <w:szCs w:val="28"/>
          </w:rPr>
          <w:t>escaped</w:t>
        </w:r>
      </w:hyperlink>
      <w:r w:rsidRPr="00E05F76">
        <w:rPr>
          <w:rStyle w:val="apple-converted-space"/>
          <w:rFonts w:ascii="Arial" w:hAnsi="Arial" w:cs="Arial"/>
          <w:sz w:val="28"/>
          <w:szCs w:val="28"/>
        </w:rPr>
        <w:t> </w:t>
      </w:r>
      <w:r w:rsidRPr="00E05F76">
        <w:rPr>
          <w:rFonts w:ascii="Arial" w:hAnsi="Arial" w:cs="Arial"/>
          <w:sz w:val="28"/>
          <w:szCs w:val="28"/>
        </w:rPr>
        <w:t xml:space="preserve">an arrest in the United </w:t>
      </w:r>
      <w:proofErr w:type="spellStart"/>
      <w:r w:rsidRPr="00E05F76">
        <w:rPr>
          <w:rFonts w:ascii="Arial" w:hAnsi="Arial" w:cs="Arial"/>
          <w:sz w:val="28"/>
          <w:szCs w:val="28"/>
        </w:rPr>
        <w:t>Kindgom</w:t>
      </w:r>
      <w:proofErr w:type="spellEnd"/>
      <w:r w:rsidRPr="00E05F76">
        <w:rPr>
          <w:rFonts w:ascii="Arial" w:hAnsi="Arial" w:cs="Arial"/>
          <w:sz w:val="28"/>
          <w:szCs w:val="28"/>
        </w:rPr>
        <w:t xml:space="preserve"> by changing his flight plans (July 2011). </w:t>
      </w:r>
    </w:p>
    <w:p w14:paraId="68208701" w14:textId="77777777" w:rsidR="00E05F76" w:rsidRPr="00E05F76" w:rsidRDefault="00E05F76" w:rsidP="00E05F76">
      <w:pPr>
        <w:pStyle w:val="Heading2"/>
        <w:shd w:val="clear" w:color="auto" w:fill="FFFFFF"/>
        <w:rPr>
          <w:rFonts w:ascii="Arial" w:hAnsi="Arial" w:cs="Arial"/>
          <w:color w:val="auto"/>
          <w:sz w:val="28"/>
          <w:szCs w:val="28"/>
        </w:rPr>
      </w:pPr>
      <w:r w:rsidRPr="00E05F76">
        <w:rPr>
          <w:rStyle w:val="Strong"/>
          <w:rFonts w:ascii="Arial" w:hAnsi="Arial" w:cs="Arial"/>
          <w:b w:val="0"/>
          <w:bCs w:val="0"/>
          <w:color w:val="auto"/>
          <w:sz w:val="28"/>
          <w:szCs w:val="28"/>
        </w:rPr>
        <w:lastRenderedPageBreak/>
        <w:t>NGO campaigns against changes to the law:</w:t>
      </w:r>
    </w:p>
    <w:p w14:paraId="42E82DAB" w14:textId="77777777" w:rsidR="00E05F76" w:rsidRPr="00E05F76" w:rsidRDefault="00E05F76" w:rsidP="00E05F76">
      <w:pPr>
        <w:numPr>
          <w:ilvl w:val="0"/>
          <w:numId w:val="3"/>
        </w:numPr>
        <w:shd w:val="clear" w:color="auto" w:fill="FFFFFF"/>
        <w:spacing w:before="100" w:beforeAutospacing="1" w:after="100" w:afterAutospacing="1" w:line="240" w:lineRule="auto"/>
        <w:jc w:val="left"/>
        <w:rPr>
          <w:rFonts w:ascii="Arial" w:hAnsi="Arial" w:cs="Arial"/>
          <w:sz w:val="28"/>
          <w:szCs w:val="28"/>
        </w:rPr>
      </w:pPr>
      <w:r w:rsidRPr="00E05F76">
        <w:rPr>
          <w:rFonts w:ascii="Arial" w:hAnsi="Arial" w:cs="Arial"/>
          <w:sz w:val="28"/>
          <w:szCs w:val="28"/>
        </w:rPr>
        <w:t>Amnesty International</w:t>
      </w:r>
      <w:r w:rsidRPr="00E05F76">
        <w:rPr>
          <w:rStyle w:val="apple-converted-space"/>
          <w:rFonts w:ascii="Arial" w:hAnsi="Arial" w:cs="Arial"/>
          <w:sz w:val="28"/>
          <w:szCs w:val="28"/>
        </w:rPr>
        <w:t> </w:t>
      </w:r>
      <w:hyperlink r:id="rId15" w:tgtFrame="_blank" w:history="1">
        <w:r w:rsidRPr="00E05F76">
          <w:rPr>
            <w:rStyle w:val="Hyperlink"/>
            <w:rFonts w:ascii="Arial" w:hAnsi="Arial" w:cs="Arial"/>
            <w:color w:val="auto"/>
            <w:sz w:val="28"/>
            <w:szCs w:val="28"/>
          </w:rPr>
          <w:t>responded</w:t>
        </w:r>
      </w:hyperlink>
      <w:r w:rsidRPr="00E05F76">
        <w:rPr>
          <w:rStyle w:val="apple-converted-space"/>
          <w:rFonts w:ascii="Arial" w:hAnsi="Arial" w:cs="Arial"/>
          <w:sz w:val="28"/>
          <w:szCs w:val="28"/>
        </w:rPr>
        <w:t> </w:t>
      </w:r>
      <w:r w:rsidRPr="00E05F76">
        <w:rPr>
          <w:rFonts w:ascii="Arial" w:hAnsi="Arial" w:cs="Arial"/>
          <w:sz w:val="28"/>
          <w:szCs w:val="28"/>
        </w:rPr>
        <w:t>harshly to the proposed changes, stating in March 2011 that the bill “sends out the unmistakable message that the UK is soft on crime if those crimes are war crimes and torture. It introduces dangerous delays that could mean even people suspected of the worst imaginable crimes are less likely to face arrest. Even Libyan government officials might escape justice in the UK if this lumbering arrangement is set up.”</w:t>
      </w:r>
    </w:p>
    <w:p w14:paraId="602CE012" w14:textId="77777777" w:rsidR="00E05F76" w:rsidRPr="00E05F76" w:rsidRDefault="00E05F76" w:rsidP="00E05F76">
      <w:pPr>
        <w:numPr>
          <w:ilvl w:val="0"/>
          <w:numId w:val="3"/>
        </w:numPr>
        <w:shd w:val="clear" w:color="auto" w:fill="FFFFFF"/>
        <w:spacing w:before="100" w:beforeAutospacing="1" w:after="100" w:afterAutospacing="1" w:line="240" w:lineRule="auto"/>
        <w:jc w:val="left"/>
        <w:rPr>
          <w:rFonts w:ascii="Arial" w:hAnsi="Arial" w:cs="Arial"/>
          <w:sz w:val="28"/>
          <w:szCs w:val="28"/>
        </w:rPr>
      </w:pPr>
      <w:r w:rsidRPr="00E05F76">
        <w:rPr>
          <w:rFonts w:ascii="Arial" w:hAnsi="Arial" w:cs="Arial"/>
          <w:sz w:val="28"/>
          <w:szCs w:val="28"/>
        </w:rPr>
        <w:t>Following the bill’s passage, PCHR</w:t>
      </w:r>
      <w:r w:rsidRPr="00E05F76">
        <w:rPr>
          <w:rStyle w:val="apple-converted-space"/>
          <w:rFonts w:ascii="Arial" w:hAnsi="Arial" w:cs="Arial"/>
          <w:sz w:val="28"/>
          <w:szCs w:val="28"/>
        </w:rPr>
        <w:t> </w:t>
      </w:r>
      <w:hyperlink r:id="rId16" w:tgtFrame="_blank" w:history="1">
        <w:r w:rsidRPr="00E05F76">
          <w:rPr>
            <w:rStyle w:val="Hyperlink"/>
            <w:rFonts w:ascii="Arial" w:hAnsi="Arial" w:cs="Arial"/>
            <w:color w:val="auto"/>
            <w:sz w:val="28"/>
            <w:szCs w:val="28"/>
          </w:rPr>
          <w:t>stated</w:t>
        </w:r>
      </w:hyperlink>
      <w:r w:rsidRPr="00E05F76">
        <w:rPr>
          <w:rFonts w:ascii="Arial" w:hAnsi="Arial" w:cs="Arial"/>
          <w:sz w:val="28"/>
          <w:szCs w:val="28"/>
        </w:rPr>
        <w:t>: “The Palestinian Centre for Human Rights (PCHR) affirms that this effort intends to grant impunity under the veil of law. Rather than fulfilling its obligation to pursue accountability, the United Kingdom has enacted legislation establishing an effective ‘safe-haven’ for war criminals.” (Sept. 2011)</w:t>
      </w:r>
    </w:p>
    <w:p w14:paraId="349D0268" w14:textId="77777777" w:rsidR="00E05F76" w:rsidRPr="00E05F76" w:rsidRDefault="00E05F76" w:rsidP="00E05F76">
      <w:pPr>
        <w:numPr>
          <w:ilvl w:val="0"/>
          <w:numId w:val="3"/>
        </w:numPr>
        <w:shd w:val="clear" w:color="auto" w:fill="FFFFFF"/>
        <w:spacing w:before="100" w:beforeAutospacing="1" w:after="100" w:afterAutospacing="1" w:line="240" w:lineRule="auto"/>
        <w:jc w:val="left"/>
        <w:rPr>
          <w:rFonts w:ascii="Arial" w:hAnsi="Arial" w:cs="Arial"/>
          <w:sz w:val="28"/>
          <w:szCs w:val="28"/>
        </w:rPr>
      </w:pPr>
      <w:r w:rsidRPr="00E05F76">
        <w:rPr>
          <w:rFonts w:ascii="Arial" w:hAnsi="Arial" w:cs="Arial"/>
          <w:sz w:val="28"/>
          <w:szCs w:val="28"/>
        </w:rPr>
        <w:t>In an</w:t>
      </w:r>
      <w:r w:rsidRPr="00E05F76">
        <w:rPr>
          <w:rStyle w:val="apple-converted-space"/>
          <w:rFonts w:ascii="Arial" w:hAnsi="Arial" w:cs="Arial"/>
          <w:sz w:val="28"/>
          <w:szCs w:val="28"/>
        </w:rPr>
        <w:t> </w:t>
      </w:r>
      <w:hyperlink r:id="rId17" w:tgtFrame="_blank" w:history="1">
        <w:r w:rsidRPr="00E05F76">
          <w:rPr>
            <w:rStyle w:val="Hyperlink"/>
            <w:rFonts w:ascii="Arial" w:hAnsi="Arial" w:cs="Arial"/>
            <w:color w:val="auto"/>
            <w:sz w:val="28"/>
            <w:szCs w:val="28"/>
          </w:rPr>
          <w:t>article</w:t>
        </w:r>
      </w:hyperlink>
      <w:r w:rsidRPr="00E05F76">
        <w:rPr>
          <w:rStyle w:val="apple-converted-space"/>
          <w:rFonts w:ascii="Arial" w:hAnsi="Arial" w:cs="Arial"/>
          <w:sz w:val="28"/>
          <w:szCs w:val="28"/>
        </w:rPr>
        <w:t> </w:t>
      </w:r>
      <w:r w:rsidRPr="00E05F76">
        <w:rPr>
          <w:rFonts w:ascii="Arial" w:hAnsi="Arial" w:cs="Arial"/>
          <w:sz w:val="28"/>
          <w:szCs w:val="28"/>
        </w:rPr>
        <w:t xml:space="preserve">for the group Jews for Justice for Palestinians, attorney Daniel </w:t>
      </w:r>
      <w:proofErr w:type="spellStart"/>
      <w:r w:rsidRPr="00E05F76">
        <w:rPr>
          <w:rFonts w:ascii="Arial" w:hAnsi="Arial" w:cs="Arial"/>
          <w:sz w:val="28"/>
          <w:szCs w:val="28"/>
        </w:rPr>
        <w:t>Machover</w:t>
      </w:r>
      <w:proofErr w:type="spellEnd"/>
      <w:r w:rsidRPr="00E05F76">
        <w:rPr>
          <w:rFonts w:ascii="Arial" w:hAnsi="Arial" w:cs="Arial"/>
          <w:sz w:val="28"/>
          <w:szCs w:val="28"/>
        </w:rPr>
        <w:t xml:space="preserve"> wrote: “If the law is changed, suspects from a list of ‘protected countries’ that includes Israel, America, China, Saudi Arabia and potentially others, such as Bahrain, will visit our shores with impunity, making us a safe haven for some war criminals and torturers. This outcome would be a sick parody of true universal jurisdiction.” (Mar. 2011)</w:t>
      </w:r>
    </w:p>
    <w:p w14:paraId="067230E4" w14:textId="77777777" w:rsidR="00E05F76" w:rsidRPr="00E05F76" w:rsidRDefault="00E05F76" w:rsidP="00E05F76">
      <w:pPr>
        <w:pStyle w:val="Heading2"/>
        <w:shd w:val="clear" w:color="auto" w:fill="FFFFFF"/>
        <w:rPr>
          <w:rFonts w:ascii="Arial" w:hAnsi="Arial" w:cs="Arial"/>
          <w:color w:val="auto"/>
          <w:sz w:val="28"/>
          <w:szCs w:val="28"/>
        </w:rPr>
      </w:pPr>
      <w:r w:rsidRPr="00E05F76">
        <w:rPr>
          <w:rStyle w:val="Strong"/>
          <w:rFonts w:ascii="Arial" w:hAnsi="Arial" w:cs="Arial"/>
          <w:b w:val="0"/>
          <w:bCs w:val="0"/>
          <w:color w:val="auto"/>
          <w:sz w:val="28"/>
          <w:szCs w:val="28"/>
        </w:rPr>
        <w:t>NGO Monitor Impact:</w:t>
      </w:r>
    </w:p>
    <w:p w14:paraId="65CA5DE3" w14:textId="77777777" w:rsidR="00E05F76" w:rsidRPr="00E05F76" w:rsidRDefault="00E05F76" w:rsidP="00E05F76">
      <w:pPr>
        <w:numPr>
          <w:ilvl w:val="0"/>
          <w:numId w:val="4"/>
        </w:numPr>
        <w:shd w:val="clear" w:color="auto" w:fill="FFFFFF"/>
        <w:spacing w:before="100" w:beforeAutospacing="1" w:after="100" w:afterAutospacing="1" w:line="240" w:lineRule="auto"/>
        <w:jc w:val="left"/>
        <w:rPr>
          <w:rFonts w:ascii="Arial" w:hAnsi="Arial" w:cs="Arial"/>
          <w:sz w:val="28"/>
          <w:szCs w:val="28"/>
        </w:rPr>
      </w:pPr>
      <w:r w:rsidRPr="00E05F76">
        <w:rPr>
          <w:rFonts w:ascii="Arial" w:hAnsi="Arial" w:cs="Arial"/>
          <w:sz w:val="28"/>
          <w:szCs w:val="28"/>
        </w:rPr>
        <w:t xml:space="preserve">NGOM was one of the first organizations to highlight the problem of NGO </w:t>
      </w:r>
      <w:proofErr w:type="spellStart"/>
      <w:r w:rsidRPr="00E05F76">
        <w:rPr>
          <w:rFonts w:ascii="Arial" w:hAnsi="Arial" w:cs="Arial"/>
          <w:sz w:val="28"/>
          <w:szCs w:val="28"/>
        </w:rPr>
        <w:t>lawfare</w:t>
      </w:r>
      <w:proofErr w:type="spellEnd"/>
      <w:r w:rsidRPr="00E05F76">
        <w:rPr>
          <w:rFonts w:ascii="Arial" w:hAnsi="Arial" w:cs="Arial"/>
          <w:sz w:val="28"/>
          <w:szCs w:val="28"/>
        </w:rPr>
        <w:t xml:space="preserve"> in 2008 with the publication of the </w:t>
      </w:r>
      <w:proofErr w:type="spellStart"/>
      <w:r w:rsidRPr="00E05F76">
        <w:rPr>
          <w:rFonts w:ascii="Arial" w:hAnsi="Arial" w:cs="Arial"/>
          <w:sz w:val="28"/>
          <w:szCs w:val="28"/>
        </w:rPr>
        <w:t>the</w:t>
      </w:r>
      <w:proofErr w:type="spellEnd"/>
      <w:r w:rsidRPr="00E05F76">
        <w:rPr>
          <w:rFonts w:ascii="Arial" w:hAnsi="Arial" w:cs="Arial"/>
          <w:sz w:val="28"/>
          <w:szCs w:val="28"/>
        </w:rPr>
        <w:t xml:space="preserve"> first edition of NGO</w:t>
      </w:r>
      <w:r w:rsidRPr="00E05F76">
        <w:rPr>
          <w:rStyle w:val="apple-converted-space"/>
          <w:rFonts w:ascii="Arial" w:hAnsi="Arial" w:cs="Arial"/>
          <w:sz w:val="28"/>
          <w:szCs w:val="28"/>
        </w:rPr>
        <w:t> </w:t>
      </w:r>
      <w:r w:rsidRPr="00E05F76">
        <w:rPr>
          <w:rStyle w:val="Emphasis"/>
          <w:rFonts w:ascii="Arial" w:hAnsi="Arial" w:cs="Arial"/>
          <w:sz w:val="28"/>
          <w:szCs w:val="28"/>
        </w:rPr>
        <w:t>‘</w:t>
      </w:r>
      <w:proofErr w:type="spellStart"/>
      <w:r w:rsidRPr="00E05F76">
        <w:rPr>
          <w:rStyle w:val="Emphasis"/>
          <w:rFonts w:ascii="Arial" w:hAnsi="Arial" w:cs="Arial"/>
          <w:sz w:val="28"/>
          <w:szCs w:val="28"/>
        </w:rPr>
        <w:t>Lawfare</w:t>
      </w:r>
      <w:proofErr w:type="spellEnd"/>
      <w:r w:rsidRPr="00E05F76">
        <w:rPr>
          <w:rStyle w:val="Emphasis"/>
          <w:rFonts w:ascii="Arial" w:hAnsi="Arial" w:cs="Arial"/>
          <w:sz w:val="28"/>
          <w:szCs w:val="28"/>
        </w:rPr>
        <w:t xml:space="preserve">’:  Exploitation of Courts in the Arab-Israeli </w:t>
      </w:r>
      <w:proofErr w:type="spellStart"/>
      <w:r w:rsidRPr="00E05F76">
        <w:rPr>
          <w:rStyle w:val="Emphasis"/>
          <w:rFonts w:ascii="Arial" w:hAnsi="Arial" w:cs="Arial"/>
          <w:sz w:val="28"/>
          <w:szCs w:val="28"/>
        </w:rPr>
        <w:t>Conflict</w:t>
      </w:r>
      <w:r w:rsidRPr="00E05F76">
        <w:rPr>
          <w:rFonts w:ascii="Arial" w:hAnsi="Arial" w:cs="Arial"/>
          <w:sz w:val="28"/>
          <w:szCs w:val="28"/>
        </w:rPr>
        <w:t>monograph</w:t>
      </w:r>
      <w:proofErr w:type="spellEnd"/>
      <w:r w:rsidRPr="00E05F76">
        <w:rPr>
          <w:rFonts w:ascii="Arial" w:hAnsi="Arial" w:cs="Arial"/>
          <w:sz w:val="28"/>
          <w:szCs w:val="28"/>
        </w:rPr>
        <w:t xml:space="preserve"> and a November 5</w:t>
      </w:r>
      <w:r w:rsidRPr="00E05F76">
        <w:rPr>
          <w:rStyle w:val="apple-converted-space"/>
          <w:rFonts w:ascii="Arial" w:hAnsi="Arial" w:cs="Arial"/>
          <w:sz w:val="28"/>
          <w:szCs w:val="28"/>
        </w:rPr>
        <w:t> </w:t>
      </w:r>
      <w:hyperlink r:id="rId18" w:tgtFrame="_blank" w:history="1">
        <w:r w:rsidRPr="00E05F76">
          <w:rPr>
            <w:rStyle w:val="Hyperlink"/>
            <w:rFonts w:ascii="Arial" w:hAnsi="Arial" w:cs="Arial"/>
            <w:color w:val="auto"/>
            <w:sz w:val="28"/>
            <w:szCs w:val="28"/>
          </w:rPr>
          <w:t>op-ed</w:t>
        </w:r>
      </w:hyperlink>
      <w:r w:rsidRPr="00E05F76">
        <w:rPr>
          <w:rStyle w:val="apple-converted-space"/>
          <w:rFonts w:ascii="Arial" w:hAnsi="Arial" w:cs="Arial"/>
          <w:sz w:val="28"/>
          <w:szCs w:val="28"/>
        </w:rPr>
        <w:t> </w:t>
      </w:r>
      <w:r w:rsidRPr="00E05F76">
        <w:rPr>
          <w:rFonts w:ascii="Arial" w:hAnsi="Arial" w:cs="Arial"/>
          <w:sz w:val="28"/>
          <w:szCs w:val="28"/>
        </w:rPr>
        <w:t>in the Wall Street Journal (Europe).</w:t>
      </w:r>
    </w:p>
    <w:p w14:paraId="1F80BD1C" w14:textId="77777777" w:rsidR="00E05F76" w:rsidRPr="00E05F76" w:rsidRDefault="00E05F76" w:rsidP="00E05F76">
      <w:pPr>
        <w:numPr>
          <w:ilvl w:val="0"/>
          <w:numId w:val="4"/>
        </w:numPr>
        <w:shd w:val="clear" w:color="auto" w:fill="FFFFFF"/>
        <w:spacing w:before="100" w:beforeAutospacing="1" w:after="100" w:afterAutospacing="1" w:line="240" w:lineRule="auto"/>
        <w:jc w:val="left"/>
        <w:rPr>
          <w:rFonts w:ascii="Arial" w:hAnsi="Arial" w:cs="Arial"/>
          <w:sz w:val="28"/>
          <w:szCs w:val="28"/>
        </w:rPr>
      </w:pPr>
      <w:r w:rsidRPr="00E05F76">
        <w:rPr>
          <w:rFonts w:ascii="Arial" w:hAnsi="Arial" w:cs="Arial"/>
          <w:sz w:val="28"/>
          <w:szCs w:val="28"/>
        </w:rPr>
        <w:t>Since 2008, NGO Monitor representatives have met with dozens of diplomats to inform them of the organizations responsible for these lawsuits as well as their funding sources.</w:t>
      </w:r>
    </w:p>
    <w:p w14:paraId="28E3A760" w14:textId="77777777" w:rsidR="00E05F76" w:rsidRPr="00E05F76" w:rsidRDefault="00E05F76" w:rsidP="00E05F76">
      <w:pPr>
        <w:numPr>
          <w:ilvl w:val="0"/>
          <w:numId w:val="4"/>
        </w:numPr>
        <w:shd w:val="clear" w:color="auto" w:fill="FFFFFF"/>
        <w:spacing w:before="100" w:beforeAutospacing="1" w:after="100" w:afterAutospacing="1" w:line="240" w:lineRule="auto"/>
        <w:jc w:val="left"/>
        <w:rPr>
          <w:rFonts w:ascii="Arial" w:hAnsi="Arial" w:cs="Arial"/>
          <w:sz w:val="28"/>
          <w:szCs w:val="28"/>
        </w:rPr>
      </w:pPr>
      <w:r w:rsidRPr="00E05F76">
        <w:rPr>
          <w:rFonts w:ascii="Arial" w:hAnsi="Arial" w:cs="Arial"/>
          <w:sz w:val="28"/>
          <w:szCs w:val="28"/>
        </w:rPr>
        <w:t>Attorney General Baroness Scotland referred to politically-motivated NGO lawsuits in her lecture entitled “</w:t>
      </w:r>
      <w:proofErr w:type="spellStart"/>
      <w:r w:rsidRPr="00E05F76">
        <w:rPr>
          <w:rFonts w:ascii="Arial" w:hAnsi="Arial" w:cs="Arial"/>
          <w:sz w:val="28"/>
          <w:szCs w:val="28"/>
        </w:rPr>
        <w:t>Lawfare</w:t>
      </w:r>
      <w:proofErr w:type="spellEnd"/>
      <w:r w:rsidRPr="00E05F76">
        <w:rPr>
          <w:rFonts w:ascii="Arial" w:hAnsi="Arial" w:cs="Arial"/>
          <w:sz w:val="28"/>
          <w:szCs w:val="28"/>
        </w:rPr>
        <w:t>” at the Hebrew University in January 2010 noting that legal procedure in the UK was being abused for “political and other unjust purposes” and that “energetic efforts [were] being made to find a resolution to the problem.”</w:t>
      </w:r>
    </w:p>
    <w:p w14:paraId="4098DD4D" w14:textId="77777777" w:rsidR="00E05F76" w:rsidRPr="00E05F76" w:rsidRDefault="00E05F76" w:rsidP="00E05F76">
      <w:pPr>
        <w:numPr>
          <w:ilvl w:val="0"/>
          <w:numId w:val="4"/>
        </w:numPr>
        <w:shd w:val="clear" w:color="auto" w:fill="FFFFFF"/>
        <w:spacing w:before="100" w:beforeAutospacing="1" w:after="100" w:afterAutospacing="1" w:line="240" w:lineRule="auto"/>
        <w:jc w:val="left"/>
        <w:rPr>
          <w:rFonts w:ascii="Arial" w:hAnsi="Arial" w:cs="Arial"/>
          <w:sz w:val="28"/>
          <w:szCs w:val="28"/>
        </w:rPr>
      </w:pPr>
      <w:r w:rsidRPr="00E05F76">
        <w:rPr>
          <w:rFonts w:ascii="Arial" w:hAnsi="Arial" w:cs="Arial"/>
          <w:sz w:val="28"/>
          <w:szCs w:val="28"/>
        </w:rPr>
        <w:lastRenderedPageBreak/>
        <w:t xml:space="preserve">Deputy Foreign Minister Danny </w:t>
      </w:r>
      <w:proofErr w:type="spellStart"/>
      <w:r w:rsidRPr="00E05F76">
        <w:rPr>
          <w:rFonts w:ascii="Arial" w:hAnsi="Arial" w:cs="Arial"/>
          <w:sz w:val="28"/>
          <w:szCs w:val="28"/>
        </w:rPr>
        <w:t>Ayalon</w:t>
      </w:r>
      <w:proofErr w:type="spellEnd"/>
      <w:r w:rsidRPr="00E05F76">
        <w:rPr>
          <w:rFonts w:ascii="Arial" w:hAnsi="Arial" w:cs="Arial"/>
          <w:sz w:val="28"/>
          <w:szCs w:val="28"/>
        </w:rPr>
        <w:t xml:space="preserve"> hosted NGO Monitor at a press conference in December 2010 to present the second edition of the </w:t>
      </w:r>
      <w:proofErr w:type="spellStart"/>
      <w:r w:rsidRPr="00E05F76">
        <w:rPr>
          <w:rFonts w:ascii="Arial" w:hAnsi="Arial" w:cs="Arial"/>
          <w:sz w:val="28"/>
          <w:szCs w:val="28"/>
        </w:rPr>
        <w:t>lawfare</w:t>
      </w:r>
      <w:proofErr w:type="spellEnd"/>
      <w:r w:rsidRPr="00E05F76">
        <w:rPr>
          <w:rFonts w:ascii="Arial" w:hAnsi="Arial" w:cs="Arial"/>
          <w:sz w:val="28"/>
          <w:szCs w:val="28"/>
        </w:rPr>
        <w:t xml:space="preserve"> monograph. </w:t>
      </w:r>
    </w:p>
    <w:p w14:paraId="436E9B21" w14:textId="77777777" w:rsidR="00E05F76" w:rsidRPr="00E05F76" w:rsidRDefault="00E05F76" w:rsidP="00E05F76">
      <w:pPr>
        <w:rPr>
          <w:rFonts w:ascii="Arial" w:hAnsi="Arial" w:cs="Arial"/>
          <w:sz w:val="28"/>
          <w:szCs w:val="28"/>
        </w:rPr>
      </w:pPr>
    </w:p>
    <w:sectPr w:rsidR="00E05F76" w:rsidRPr="00E05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E61C4"/>
    <w:multiLevelType w:val="multilevel"/>
    <w:tmpl w:val="D910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81029"/>
    <w:multiLevelType w:val="multilevel"/>
    <w:tmpl w:val="410C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178DF"/>
    <w:multiLevelType w:val="multilevel"/>
    <w:tmpl w:val="9B68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B54B0"/>
    <w:multiLevelType w:val="multilevel"/>
    <w:tmpl w:val="447C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76"/>
    <w:rsid w:val="00C8741F"/>
    <w:rsid w:val="00E0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568E"/>
  <w15:chartTrackingRefBased/>
  <w15:docId w15:val="{8DF63169-5E2B-49B0-80B9-C801FA0A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E05F7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5F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F76"/>
    <w:rPr>
      <w:rFonts w:ascii="Times New Roman" w:eastAsia="Times New Roman" w:hAnsi="Times New Roman" w:cs="Times New Roman"/>
      <w:b/>
      <w:bCs/>
      <w:kern w:val="36"/>
      <w:sz w:val="48"/>
      <w:szCs w:val="48"/>
    </w:rPr>
  </w:style>
  <w:style w:type="character" w:customStyle="1" w:styleId="article-details">
    <w:name w:val="article-details"/>
    <w:basedOn w:val="DefaultParagraphFont"/>
    <w:rsid w:val="00E05F76"/>
  </w:style>
  <w:style w:type="character" w:styleId="Hyperlink">
    <w:name w:val="Hyperlink"/>
    <w:basedOn w:val="DefaultParagraphFont"/>
    <w:uiPriority w:val="99"/>
    <w:unhideWhenUsed/>
    <w:rsid w:val="00E05F76"/>
    <w:rPr>
      <w:color w:val="0563C1" w:themeColor="hyperlink"/>
      <w:u w:val="single"/>
    </w:rPr>
  </w:style>
  <w:style w:type="character" w:customStyle="1" w:styleId="Heading2Char">
    <w:name w:val="Heading 2 Char"/>
    <w:basedOn w:val="DefaultParagraphFont"/>
    <w:link w:val="Heading2"/>
    <w:uiPriority w:val="9"/>
    <w:semiHidden/>
    <w:rsid w:val="00E05F7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05F7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05F76"/>
    <w:rPr>
      <w:b/>
      <w:bCs/>
    </w:rPr>
  </w:style>
  <w:style w:type="character" w:customStyle="1" w:styleId="apple-converted-space">
    <w:name w:val="apple-converted-space"/>
    <w:basedOn w:val="DefaultParagraphFont"/>
    <w:rsid w:val="00E05F76"/>
  </w:style>
  <w:style w:type="character" w:styleId="Emphasis">
    <w:name w:val="Emphasis"/>
    <w:basedOn w:val="DefaultParagraphFont"/>
    <w:uiPriority w:val="20"/>
    <w:qFormat/>
    <w:rsid w:val="00E05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83255">
      <w:bodyDiv w:val="1"/>
      <w:marLeft w:val="0"/>
      <w:marRight w:val="0"/>
      <w:marTop w:val="0"/>
      <w:marBottom w:val="0"/>
      <w:divBdr>
        <w:top w:val="none" w:sz="0" w:space="0" w:color="auto"/>
        <w:left w:val="none" w:sz="0" w:space="0" w:color="auto"/>
        <w:bottom w:val="none" w:sz="0" w:space="0" w:color="auto"/>
        <w:right w:val="none" w:sz="0" w:space="0" w:color="auto"/>
      </w:divBdr>
    </w:div>
    <w:div w:id="81927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tions.parliament.uk/pa/bills/lbill/2010-2012/0086/lbill_2010-20120086_en_12.htm" TargetMode="External"/><Relationship Id="rId13" Type="http://schemas.openxmlformats.org/officeDocument/2006/relationships/hyperlink" Target="http://www.independent.co.uk/news/world/middle-east/israel-ambushes-hague-over-arrest-warrants-2124578.html" TargetMode="External"/><Relationship Id="rId18" Type="http://schemas.openxmlformats.org/officeDocument/2006/relationships/hyperlink" Target="http://online.wsj.com/article/SB122583394143998285.html" TargetMode="External"/><Relationship Id="rId3" Type="http://schemas.openxmlformats.org/officeDocument/2006/relationships/settings" Target="settings.xml"/><Relationship Id="rId7" Type="http://schemas.openxmlformats.org/officeDocument/2006/relationships/hyperlink" Target="http://www.parliament.uk/documents/joint-committees/human-rights/Nick_Herbert_to_Chair_110125.pdf" TargetMode="External"/><Relationship Id="rId12" Type="http://schemas.openxmlformats.org/officeDocument/2006/relationships/hyperlink" Target="http://jurist.org/paperchase/2010/01/israel-officers-abandon-uk-visit.php" TargetMode="External"/><Relationship Id="rId17" Type="http://schemas.openxmlformats.org/officeDocument/2006/relationships/hyperlink" Target="http://jfjfp.com/?p=22367" TargetMode="External"/><Relationship Id="rId2" Type="http://schemas.openxmlformats.org/officeDocument/2006/relationships/styles" Target="styles.xml"/><Relationship Id="rId16" Type="http://schemas.openxmlformats.org/officeDocument/2006/relationships/hyperlink" Target="http://www.pchrgaza.org/portal/en/index.php?option=com_content&amp;view=article&amp;id=7714:uk-changes-universal-jurisdiction-law-to-provide-safe-haven-to-suspected-israeli-war-criminals&amp;catid=131:n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rvices.parliament.uk/bills/2010-11/policereformandsocialresponsibility.html" TargetMode="External"/><Relationship Id="rId11" Type="http://schemas.openxmlformats.org/officeDocument/2006/relationships/hyperlink" Target="http://www.ngo-monitor.org/data/images/File/lawfare-monograph.pdf" TargetMode="External"/><Relationship Id="rId5" Type="http://schemas.openxmlformats.org/officeDocument/2006/relationships/hyperlink" Target="http://www.ngo-monitor.org/article/the_united_kingdom_changes_its_universal_jurisdiction_law" TargetMode="External"/><Relationship Id="rId15" Type="http://schemas.openxmlformats.org/officeDocument/2006/relationships/hyperlink" Target="http://www.guardian.co.uk/uk/2010/dec/01/police-reform-bill-amnesty" TargetMode="External"/><Relationship Id="rId10" Type="http://schemas.openxmlformats.org/officeDocument/2006/relationships/hyperlink" Target="http://www.ngo-monitor.org/data/images/File/lawfare-monograph.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go-monitor.org/data/images/File/lawfare-monograph.pdf" TargetMode="External"/><Relationship Id="rId14" Type="http://schemas.openxmlformats.org/officeDocument/2006/relationships/hyperlink" Target="http://www.israelnationalnews.com/News/News.aspx/145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2015-07-24T20:03:00Z</dcterms:created>
  <dcterms:modified xsi:type="dcterms:W3CDTF">2015-07-24T20:06:00Z</dcterms:modified>
</cp:coreProperties>
</file>