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F9308" w14:textId="73CADE13" w:rsidR="00C36826" w:rsidRPr="00C36826" w:rsidRDefault="00C36826" w:rsidP="00C36826">
      <w:pPr>
        <w:pStyle w:val="OHCHR"/>
        <w:jc w:val="right"/>
        <w:rPr>
          <w:b/>
          <w:u w:val="single"/>
        </w:rPr>
      </w:pPr>
      <w:bookmarkStart w:id="0" w:name="_GoBack"/>
      <w:bookmarkEnd w:id="0"/>
      <w:r w:rsidRPr="00C36826">
        <w:rPr>
          <w:b/>
          <w:u w:val="single"/>
        </w:rPr>
        <w:t>Please check against delivery</w:t>
      </w:r>
    </w:p>
    <w:p w14:paraId="44320CE6" w14:textId="77777777" w:rsidR="0023789C" w:rsidRPr="00596D04" w:rsidRDefault="0023789C" w:rsidP="00596D04">
      <w:pPr>
        <w:pStyle w:val="OHCHR"/>
        <w:jc w:val="center"/>
        <w:rPr>
          <w:b/>
        </w:rPr>
      </w:pPr>
      <w:r w:rsidRPr="00596D04">
        <w:rPr>
          <w:b/>
        </w:rPr>
        <w:t>Human Rights Council 35th session</w:t>
      </w:r>
    </w:p>
    <w:p w14:paraId="4F25AC32" w14:textId="77777777" w:rsidR="0023789C" w:rsidRPr="00172611" w:rsidRDefault="0023789C" w:rsidP="00596D04">
      <w:pPr>
        <w:pStyle w:val="OHCHR"/>
        <w:jc w:val="center"/>
      </w:pPr>
      <w:r w:rsidRPr="00596D04">
        <w:rPr>
          <w:b/>
        </w:rPr>
        <w:t>Opening Statement by Zeid Ra'ad Al Hussein,</w:t>
      </w:r>
      <w:r w:rsidR="00615B82" w:rsidRPr="00596D04">
        <w:rPr>
          <w:b/>
        </w:rPr>
        <w:t xml:space="preserve"> </w:t>
      </w:r>
      <w:r w:rsidRPr="00596D04">
        <w:rPr>
          <w:b/>
        </w:rPr>
        <w:t>United Nations High Commissioner for Human Rights</w:t>
      </w:r>
    </w:p>
    <w:p w14:paraId="734BDAE5" w14:textId="77777777" w:rsidR="0023789C" w:rsidRPr="00172611" w:rsidRDefault="0023789C" w:rsidP="00596D04">
      <w:pPr>
        <w:pStyle w:val="OHCHR"/>
      </w:pPr>
    </w:p>
    <w:p w14:paraId="40197023" w14:textId="77777777" w:rsidR="0023789C" w:rsidRDefault="0023789C" w:rsidP="00596D04">
      <w:pPr>
        <w:pStyle w:val="OHCHR"/>
        <w:ind w:firstLine="0"/>
      </w:pPr>
      <w:r w:rsidRPr="00172611">
        <w:t>6 June 2017</w:t>
      </w:r>
    </w:p>
    <w:p w14:paraId="2AEFCCC0" w14:textId="77777777" w:rsidR="00D312D8" w:rsidRPr="00172611" w:rsidRDefault="00D312D8" w:rsidP="00596D04">
      <w:pPr>
        <w:pStyle w:val="OHCHR"/>
        <w:ind w:firstLine="0"/>
      </w:pPr>
    </w:p>
    <w:p w14:paraId="4C8EBA04" w14:textId="77777777" w:rsidR="0023789C" w:rsidRPr="00172611" w:rsidRDefault="0023789C" w:rsidP="00596D04">
      <w:pPr>
        <w:pStyle w:val="OHCHR"/>
        <w:ind w:firstLine="0"/>
      </w:pPr>
      <w:r w:rsidRPr="00172611">
        <w:t>Distinguished President</w:t>
      </w:r>
      <w:r w:rsidR="00B606C2" w:rsidRPr="00172611">
        <w:t xml:space="preserve"> of the Council</w:t>
      </w:r>
      <w:r w:rsidRPr="00172611">
        <w:t xml:space="preserve">, </w:t>
      </w:r>
    </w:p>
    <w:p w14:paraId="2F46A1BB" w14:textId="7D1EC73A" w:rsidR="006C76A5" w:rsidRPr="00172611" w:rsidRDefault="0023789C" w:rsidP="00813FBD">
      <w:pPr>
        <w:pStyle w:val="OHCHR"/>
        <w:ind w:firstLine="0"/>
      </w:pPr>
      <w:r w:rsidRPr="00172611">
        <w:t xml:space="preserve">Excellencies, Colleagues, Friends, </w:t>
      </w:r>
    </w:p>
    <w:p w14:paraId="43B7494B" w14:textId="77777777" w:rsidR="0000389A" w:rsidRDefault="00880EAF" w:rsidP="00596D04">
      <w:pPr>
        <w:pStyle w:val="OHCHR"/>
      </w:pPr>
      <w:r>
        <w:t>F</w:t>
      </w:r>
      <w:r w:rsidR="00103558" w:rsidRPr="00172611">
        <w:t xml:space="preserve">ifty years ago, </w:t>
      </w:r>
      <w:r w:rsidR="00D312D8">
        <w:t>th</w:t>
      </w:r>
      <w:r>
        <w:t>is was th</w:t>
      </w:r>
      <w:r w:rsidR="00D312D8">
        <w:t xml:space="preserve">e day </w:t>
      </w:r>
      <w:r w:rsidR="0000389A">
        <w:t>I first heard the sound of war.</w:t>
      </w:r>
      <w:r w:rsidR="00103558" w:rsidRPr="00172611">
        <w:t xml:space="preserve"> I was three and a half years old</w:t>
      </w:r>
      <w:r>
        <w:t xml:space="preserve"> and</w:t>
      </w:r>
      <w:r w:rsidR="00105199">
        <w:t>,</w:t>
      </w:r>
      <w:r>
        <w:t xml:space="preserve"> </w:t>
      </w:r>
      <w:r w:rsidR="00105199">
        <w:t>while fragmentary, I still remember m</w:t>
      </w:r>
      <w:r w:rsidR="00103558" w:rsidRPr="00172611">
        <w:t>ilit</w:t>
      </w:r>
      <w:r w:rsidR="00A6108E" w:rsidRPr="00172611">
        <w:t>ary men mill</w:t>
      </w:r>
      <w:r w:rsidR="00105199">
        <w:t>ing</w:t>
      </w:r>
      <w:r w:rsidR="00A6108E" w:rsidRPr="00172611">
        <w:t xml:space="preserve"> around our home</w:t>
      </w:r>
      <w:r w:rsidR="00B843A0">
        <w:t xml:space="preserve"> in Amman</w:t>
      </w:r>
      <w:r w:rsidR="00103558" w:rsidRPr="00172611">
        <w:t xml:space="preserve">, an armoured car stationed nearby and later, planes </w:t>
      </w:r>
      <w:r w:rsidR="00105199">
        <w:t xml:space="preserve">that </w:t>
      </w:r>
      <w:r w:rsidR="00103558" w:rsidRPr="00172611">
        <w:t>fl</w:t>
      </w:r>
      <w:r w:rsidR="0000389A">
        <w:t>ew</w:t>
      </w:r>
      <w:r w:rsidR="00103558" w:rsidRPr="00172611">
        <w:t xml:space="preserve"> overhead.</w:t>
      </w:r>
      <w:r w:rsidR="00615B82">
        <w:t xml:space="preserve"> </w:t>
      </w:r>
      <w:r w:rsidR="00103558" w:rsidRPr="00172611">
        <w:t xml:space="preserve">It was a war that shaped my life, </w:t>
      </w:r>
      <w:r w:rsidR="0000389A">
        <w:t>and forged</w:t>
      </w:r>
      <w:r w:rsidR="008D50E1" w:rsidRPr="00172611">
        <w:t xml:space="preserve"> my later desire to</w:t>
      </w:r>
      <w:r w:rsidR="00C37F94" w:rsidRPr="00172611">
        <w:t xml:space="preserve"> understand </w:t>
      </w:r>
      <w:r w:rsidR="00103558" w:rsidRPr="00172611">
        <w:t>the depths of Palestinian suffering but not only that, Jewis</w:t>
      </w:r>
      <w:r w:rsidR="008D50E1" w:rsidRPr="00172611">
        <w:t>h suffering too – the latter spanning</w:t>
      </w:r>
      <w:r w:rsidR="00103558" w:rsidRPr="00172611">
        <w:t xml:space="preserve"> over two millennia, and</w:t>
      </w:r>
      <w:r w:rsidR="0000389A">
        <w:t xml:space="preserve"> which </w:t>
      </w:r>
      <w:r w:rsidR="00103558" w:rsidRPr="00172611">
        <w:t>culminated in th</w:t>
      </w:r>
      <w:r w:rsidR="0000389A">
        <w:t>at</w:t>
      </w:r>
      <w:r w:rsidR="00103558" w:rsidRPr="00172611">
        <w:t xml:space="preserve"> colossal crime</w:t>
      </w:r>
      <w:r w:rsidR="0000389A">
        <w:t>,</w:t>
      </w:r>
      <w:r w:rsidR="00103558" w:rsidRPr="00172611">
        <w:t xml:space="preserve"> the Holocaust.</w:t>
      </w:r>
      <w:r w:rsidR="00615B82">
        <w:t xml:space="preserve"> </w:t>
      </w:r>
    </w:p>
    <w:p w14:paraId="69838B39" w14:textId="77777777" w:rsidR="00103558" w:rsidRPr="00D6386E" w:rsidRDefault="009E0CA6" w:rsidP="00596D04">
      <w:pPr>
        <w:pStyle w:val="OHCHR"/>
      </w:pPr>
      <w:r w:rsidRPr="00172611">
        <w:t>I grew up not far from the massive</w:t>
      </w:r>
      <w:r w:rsidR="00103558" w:rsidRPr="00172611">
        <w:t xml:space="preserve"> Palestinian refugee camp in </w:t>
      </w:r>
      <w:r w:rsidR="00103558" w:rsidRPr="00172611">
        <w:rPr>
          <w:i/>
        </w:rPr>
        <w:t>al-Baqa’a</w:t>
      </w:r>
      <w:r w:rsidR="0000389A">
        <w:rPr>
          <w:i/>
        </w:rPr>
        <w:t xml:space="preserve">. </w:t>
      </w:r>
      <w:r w:rsidR="0000389A">
        <w:t>I</w:t>
      </w:r>
      <w:r w:rsidR="00103558" w:rsidRPr="00172611">
        <w:t xml:space="preserve"> worked across the street from the </w:t>
      </w:r>
      <w:r w:rsidR="00103558" w:rsidRPr="00172611">
        <w:rPr>
          <w:i/>
        </w:rPr>
        <w:t>al-Wihdat</w:t>
      </w:r>
      <w:r w:rsidR="00966D99" w:rsidRPr="00172611">
        <w:t xml:space="preserve"> refugee c</w:t>
      </w:r>
      <w:r w:rsidR="00EE16F0" w:rsidRPr="00172611">
        <w:t xml:space="preserve">amp. </w:t>
      </w:r>
      <w:r w:rsidR="0000389A">
        <w:t xml:space="preserve">In </w:t>
      </w:r>
      <w:r w:rsidR="00EE16F0" w:rsidRPr="00172611">
        <w:t xml:space="preserve">the </w:t>
      </w:r>
      <w:r w:rsidR="0000389A">
        <w:t>p</w:t>
      </w:r>
      <w:r w:rsidR="00EE16F0" w:rsidRPr="00172611">
        <w:t>ast thirty</w:t>
      </w:r>
      <w:r w:rsidR="00966D99" w:rsidRPr="00172611">
        <w:t xml:space="preserve"> years, I</w:t>
      </w:r>
      <w:r w:rsidR="00103558" w:rsidRPr="00172611">
        <w:t xml:space="preserve"> </w:t>
      </w:r>
      <w:r w:rsidR="00791F1B" w:rsidRPr="00172611">
        <w:t xml:space="preserve">have been to </w:t>
      </w:r>
      <w:r w:rsidR="006C76A5" w:rsidRPr="00172611">
        <w:t>Auschwitz-Birke</w:t>
      </w:r>
      <w:r w:rsidR="00103558" w:rsidRPr="00172611">
        <w:t>nau, visited Dachau,</w:t>
      </w:r>
      <w:r w:rsidR="00615B82">
        <w:t xml:space="preserve"> </w:t>
      </w:r>
      <w:r w:rsidR="00103558" w:rsidRPr="00172611">
        <w:t xml:space="preserve">seen Buchenwald. I have studied </w:t>
      </w:r>
      <w:r w:rsidR="00791F1B" w:rsidRPr="00172611">
        <w:t xml:space="preserve">in depth the </w:t>
      </w:r>
      <w:r w:rsidR="0000389A">
        <w:t xml:space="preserve">trials at </w:t>
      </w:r>
      <w:r w:rsidR="00103558" w:rsidRPr="00172611">
        <w:t xml:space="preserve">Nuremburg and </w:t>
      </w:r>
      <w:r w:rsidR="0000389A">
        <w:t>elsewhere</w:t>
      </w:r>
      <w:r w:rsidR="00103558" w:rsidRPr="00172611">
        <w:t>, the lo</w:t>
      </w:r>
      <w:r w:rsidR="006C76A5" w:rsidRPr="00172611">
        <w:t>ng and painful history of anti-S</w:t>
      </w:r>
      <w:r w:rsidR="00103558" w:rsidRPr="00172611">
        <w:t>emitism in Europe, Russia and later</w:t>
      </w:r>
      <w:r w:rsidR="00B843A0">
        <w:t xml:space="preserve">, </w:t>
      </w:r>
      <w:r w:rsidR="00103558" w:rsidRPr="00172611">
        <w:t xml:space="preserve">Arab </w:t>
      </w:r>
      <w:r w:rsidR="00B843A0">
        <w:t xml:space="preserve">countries </w:t>
      </w:r>
      <w:r w:rsidR="00103558" w:rsidRPr="00172611">
        <w:t xml:space="preserve">– </w:t>
      </w:r>
      <w:r w:rsidR="0000389A">
        <w:t>which remains still</w:t>
      </w:r>
      <w:r w:rsidR="00103558" w:rsidRPr="00172611">
        <w:t xml:space="preserve"> present in </w:t>
      </w:r>
      <w:r w:rsidR="0000389A">
        <w:t xml:space="preserve">far </w:t>
      </w:r>
      <w:r w:rsidR="00103558" w:rsidRPr="00172611">
        <w:t>too ma</w:t>
      </w:r>
      <w:r w:rsidR="0000389A">
        <w:t>n</w:t>
      </w:r>
      <w:r w:rsidR="00103558" w:rsidRPr="00172611">
        <w:t>y places around the world.</w:t>
      </w:r>
      <w:r w:rsidR="00615B82">
        <w:t xml:space="preserve"> </w:t>
      </w:r>
    </w:p>
    <w:p w14:paraId="768106C2" w14:textId="77777777" w:rsidR="00596D04" w:rsidRDefault="006F4589" w:rsidP="00596D04">
      <w:pPr>
        <w:pStyle w:val="OHCHR"/>
      </w:pPr>
      <w:r w:rsidRPr="00172611">
        <w:t>S</w:t>
      </w:r>
      <w:r w:rsidR="00103558" w:rsidRPr="00172611">
        <w:t>ome will respond, mechani</w:t>
      </w:r>
      <w:r w:rsidR="00966D99" w:rsidRPr="00172611">
        <w:t>cally almost, that the experiences</w:t>
      </w:r>
      <w:r w:rsidR="00103558" w:rsidRPr="00172611">
        <w:t xml:space="preserve"> of the two peo</w:t>
      </w:r>
      <w:r w:rsidRPr="00172611">
        <w:t xml:space="preserve">ples are not equivalent, how could I mention them in one breath? </w:t>
      </w:r>
      <w:r w:rsidR="0000389A">
        <w:t xml:space="preserve">Indeed, </w:t>
      </w:r>
      <w:r w:rsidR="00103558" w:rsidRPr="00172611">
        <w:t xml:space="preserve">I </w:t>
      </w:r>
      <w:r w:rsidR="0000389A">
        <w:t>a</w:t>
      </w:r>
      <w:r w:rsidR="00103558" w:rsidRPr="00172611">
        <w:t xml:space="preserve">gree </w:t>
      </w:r>
      <w:r w:rsidR="006C76A5" w:rsidRPr="00172611">
        <w:t>– the H</w:t>
      </w:r>
      <w:r w:rsidR="00103558" w:rsidRPr="00172611">
        <w:t xml:space="preserve">olocaust was so </w:t>
      </w:r>
      <w:r w:rsidR="0000389A">
        <w:t xml:space="preserve">monstrous and so </w:t>
      </w:r>
      <w:r w:rsidR="00103558" w:rsidRPr="00172611">
        <w:t>mathematical</w:t>
      </w:r>
      <w:r w:rsidR="0000389A">
        <w:t>ly planned and executed</w:t>
      </w:r>
      <w:r w:rsidR="00103558" w:rsidRPr="00172611">
        <w:t xml:space="preserve"> it has n</w:t>
      </w:r>
      <w:r w:rsidR="00B843A0">
        <w:t>o parallel</w:t>
      </w:r>
      <w:r w:rsidR="00D6386E">
        <w:t>, no modern equal</w:t>
      </w:r>
      <w:r w:rsidR="00B843A0">
        <w:t xml:space="preserve">. </w:t>
      </w:r>
    </w:p>
    <w:p w14:paraId="4EED46BF" w14:textId="77777777" w:rsidR="00596D04" w:rsidRDefault="00966D99" w:rsidP="00596D04">
      <w:pPr>
        <w:pStyle w:val="OHCHR"/>
      </w:pPr>
      <w:r w:rsidRPr="00172611">
        <w:t xml:space="preserve">Yet </w:t>
      </w:r>
      <w:r w:rsidR="0000389A">
        <w:t>it</w:t>
      </w:r>
      <w:r w:rsidRPr="00172611">
        <w:t xml:space="preserve"> is also undeniable</w:t>
      </w:r>
      <w:r w:rsidR="006F4589" w:rsidRPr="00172611">
        <w:t xml:space="preserve"> that t</w:t>
      </w:r>
      <w:r w:rsidR="00592AB1" w:rsidRPr="00172611">
        <w:t>oday</w:t>
      </w:r>
      <w:r w:rsidR="0000389A">
        <w:t>,</w:t>
      </w:r>
      <w:r w:rsidR="00103558" w:rsidRPr="00172611">
        <w:t xml:space="preserve"> the Palestinian p</w:t>
      </w:r>
      <w:r w:rsidR="00A6108E" w:rsidRPr="00172611">
        <w:t xml:space="preserve">eople mark </w:t>
      </w:r>
      <w:r w:rsidR="00023C5F" w:rsidRPr="00172611">
        <w:t>a half-</w:t>
      </w:r>
      <w:r w:rsidR="00791F1B" w:rsidRPr="00172611">
        <w:t xml:space="preserve">century </w:t>
      </w:r>
      <w:r w:rsidR="00A6108E" w:rsidRPr="00172611">
        <w:t>of</w:t>
      </w:r>
      <w:r w:rsidR="00103558" w:rsidRPr="00172611">
        <w:t xml:space="preserve"> </w:t>
      </w:r>
      <w:r w:rsidR="00F47667" w:rsidRPr="00172611">
        <w:t xml:space="preserve">deep </w:t>
      </w:r>
      <w:r w:rsidR="00103558" w:rsidRPr="00172611">
        <w:t>suffering under an occupation</w:t>
      </w:r>
      <w:r w:rsidR="0008521D" w:rsidRPr="00172611">
        <w:t xml:space="preserve"> </w:t>
      </w:r>
      <w:r w:rsidR="00103558" w:rsidRPr="00172611">
        <w:t xml:space="preserve">imposed by military force. </w:t>
      </w:r>
      <w:r w:rsidR="00023C5F" w:rsidRPr="00172611">
        <w:t>An</w:t>
      </w:r>
      <w:r w:rsidR="00791F1B" w:rsidRPr="00172611">
        <w:t xml:space="preserve"> occupation </w:t>
      </w:r>
      <w:r w:rsidR="00023C5F" w:rsidRPr="00172611">
        <w:t xml:space="preserve">which has denied </w:t>
      </w:r>
      <w:r w:rsidR="00791F1B" w:rsidRPr="00172611">
        <w:t>the Palestinians many of their most fundamental freedom</w:t>
      </w:r>
      <w:r w:rsidR="00023C5F" w:rsidRPr="00172611">
        <w:t xml:space="preserve">s, </w:t>
      </w:r>
      <w:r w:rsidR="00847D1F" w:rsidRPr="00172611">
        <w:t xml:space="preserve">and </w:t>
      </w:r>
      <w:r w:rsidR="00D55E4C" w:rsidRPr="00172611">
        <w:t xml:space="preserve">has been </w:t>
      </w:r>
      <w:r w:rsidR="00023C5F" w:rsidRPr="00172611">
        <w:t>often bruta</w:t>
      </w:r>
      <w:r w:rsidR="0008521D" w:rsidRPr="00172611">
        <w:t>l in the way it has been realized</w:t>
      </w:r>
      <w:r w:rsidR="009F7BA6" w:rsidRPr="00172611">
        <w:t xml:space="preserve">; </w:t>
      </w:r>
      <w:r w:rsidR="0000389A">
        <w:t>an occupation whose</w:t>
      </w:r>
      <w:r w:rsidR="00023C5F" w:rsidRPr="00172611">
        <w:t xml:space="preserve"> violations of inter</w:t>
      </w:r>
      <w:r w:rsidR="008D50E1" w:rsidRPr="00172611">
        <w:t xml:space="preserve">national law have been </w:t>
      </w:r>
      <w:r w:rsidR="00D55E4C" w:rsidRPr="00B843A0">
        <w:t>systematic</w:t>
      </w:r>
      <w:r w:rsidR="00B843A0" w:rsidRPr="00B843A0">
        <w:t>,</w:t>
      </w:r>
      <w:r w:rsidR="00D55E4C" w:rsidRPr="00B843A0">
        <w:t xml:space="preserve"> </w:t>
      </w:r>
      <w:r w:rsidR="009F7BA6" w:rsidRPr="00B843A0">
        <w:t xml:space="preserve">and </w:t>
      </w:r>
      <w:r w:rsidR="00847D1F" w:rsidRPr="00B843A0">
        <w:t xml:space="preserve">have been condemned time and again by virtually all </w:t>
      </w:r>
      <w:r w:rsidR="00D6386E">
        <w:t>S</w:t>
      </w:r>
      <w:r w:rsidR="00847D1F" w:rsidRPr="00B843A0">
        <w:t>tates</w:t>
      </w:r>
      <w:r w:rsidR="00023C5F" w:rsidRPr="00B843A0">
        <w:t>.</w:t>
      </w:r>
      <w:r w:rsidR="00023C5F" w:rsidRPr="00172611">
        <w:t xml:space="preserve"> </w:t>
      </w:r>
    </w:p>
    <w:p w14:paraId="7FBFFA67" w14:textId="77777777" w:rsidR="00791F1B" w:rsidRPr="00172611" w:rsidRDefault="00023C5F" w:rsidP="00596D04">
      <w:pPr>
        <w:pStyle w:val="OHCHR"/>
      </w:pPr>
      <w:r w:rsidRPr="00172611">
        <w:lastRenderedPageBreak/>
        <w:t xml:space="preserve">The Palestinians </w:t>
      </w:r>
      <w:r w:rsidR="00103558" w:rsidRPr="00172611">
        <w:t>deserve freedom,</w:t>
      </w:r>
      <w:r w:rsidR="0000389A">
        <w:t xml:space="preserve"> as all peoples do. They deserve</w:t>
      </w:r>
      <w:r w:rsidR="00103558" w:rsidRPr="00172611">
        <w:t xml:space="preserve"> to b</w:t>
      </w:r>
      <w:r w:rsidR="0000389A">
        <w:t>ring up their children</w:t>
      </w:r>
      <w:r w:rsidR="00103558" w:rsidRPr="00172611">
        <w:t xml:space="preserve"> </w:t>
      </w:r>
      <w:r w:rsidR="006F4589" w:rsidRPr="00172611">
        <w:t xml:space="preserve">safe </w:t>
      </w:r>
      <w:r w:rsidR="00103558" w:rsidRPr="00172611">
        <w:t xml:space="preserve">in their homes, on their land, </w:t>
      </w:r>
      <w:r w:rsidR="008D50E1" w:rsidRPr="00172611">
        <w:t xml:space="preserve">exercising their rights </w:t>
      </w:r>
      <w:r w:rsidR="00F47667" w:rsidRPr="00172611">
        <w:t>in their state</w:t>
      </w:r>
      <w:r w:rsidR="005036AB" w:rsidRPr="00172611">
        <w:t>,</w:t>
      </w:r>
      <w:r w:rsidR="00F47667" w:rsidRPr="00172611">
        <w:t xml:space="preserve"> </w:t>
      </w:r>
      <w:r w:rsidR="00103558" w:rsidRPr="00172611">
        <w:t xml:space="preserve">free from </w:t>
      </w:r>
      <w:r w:rsidR="00791F1B" w:rsidRPr="00172611">
        <w:t>this</w:t>
      </w:r>
      <w:r w:rsidR="00D90ADC" w:rsidRPr="00172611">
        <w:t xml:space="preserve"> </w:t>
      </w:r>
      <w:r w:rsidR="003E5274" w:rsidRPr="00172611">
        <w:t xml:space="preserve">long and </w:t>
      </w:r>
      <w:r w:rsidR="00D90ADC" w:rsidRPr="00172611">
        <w:t xml:space="preserve">bitter </w:t>
      </w:r>
      <w:r w:rsidR="00103558" w:rsidRPr="00172611">
        <w:t>occupation.</w:t>
      </w:r>
      <w:r w:rsidR="00615B82">
        <w:t xml:space="preserve"> </w:t>
      </w:r>
    </w:p>
    <w:p w14:paraId="02F64CA4" w14:textId="77777777" w:rsidR="00791F1B" w:rsidRPr="00172611" w:rsidRDefault="00103558" w:rsidP="00596D04">
      <w:pPr>
        <w:pStyle w:val="OHCHR"/>
      </w:pPr>
      <w:r w:rsidRPr="00172611">
        <w:t xml:space="preserve">The Israelis </w:t>
      </w:r>
      <w:r w:rsidR="006D7BF0">
        <w:t xml:space="preserve">also </w:t>
      </w:r>
      <w:r w:rsidR="00847D1F" w:rsidRPr="00172611">
        <w:t xml:space="preserve">deserve freedom </w:t>
      </w:r>
      <w:r w:rsidR="0000389A">
        <w:t>–</w:t>
      </w:r>
      <w:r w:rsidR="0000389A" w:rsidRPr="00172611">
        <w:t xml:space="preserve"> </w:t>
      </w:r>
      <w:r w:rsidR="00023C5F" w:rsidRPr="00172611">
        <w:t>a different sort of freedom</w:t>
      </w:r>
      <w:r w:rsidR="0008521D" w:rsidRPr="00172611">
        <w:t>,</w:t>
      </w:r>
      <w:r w:rsidR="00F47667" w:rsidRPr="00172611">
        <w:t xml:space="preserve"> for they have long had </w:t>
      </w:r>
      <w:r w:rsidR="0008521D" w:rsidRPr="00172611">
        <w:t xml:space="preserve">their state, but they </w:t>
      </w:r>
      <w:r w:rsidR="00023C5F" w:rsidRPr="00172611">
        <w:t>too have suffered</w:t>
      </w:r>
      <w:r w:rsidR="00F47667" w:rsidRPr="00172611">
        <w:t xml:space="preserve"> grievously</w:t>
      </w:r>
      <w:r w:rsidRPr="00172611">
        <w:t>. The</w:t>
      </w:r>
      <w:r w:rsidR="00D61235">
        <w:t xml:space="preserve"> Israeli people</w:t>
      </w:r>
      <w:r w:rsidR="009F7BA6" w:rsidRPr="00172611">
        <w:t xml:space="preserve"> </w:t>
      </w:r>
      <w:r w:rsidRPr="00172611">
        <w:t xml:space="preserve">have </w:t>
      </w:r>
      <w:r w:rsidR="00023C5F" w:rsidRPr="00172611">
        <w:t>long endured unlawful</w:t>
      </w:r>
      <w:r w:rsidR="00A6108E" w:rsidRPr="00172611">
        <w:t xml:space="preserve"> </w:t>
      </w:r>
      <w:r w:rsidRPr="00172611">
        <w:t>a</w:t>
      </w:r>
      <w:r w:rsidR="00023C5F" w:rsidRPr="00172611">
        <w:t>ttacks against their own civilian population</w:t>
      </w:r>
      <w:r w:rsidR="00D6386E">
        <w:t xml:space="preserve"> –</w:t>
      </w:r>
      <w:r w:rsidR="00615B82">
        <w:t xml:space="preserve"> </w:t>
      </w:r>
      <w:r w:rsidRPr="00172611">
        <w:t xml:space="preserve">attacks which are </w:t>
      </w:r>
      <w:r w:rsidR="00847D1F" w:rsidRPr="00172611">
        <w:t xml:space="preserve">often vicious, </w:t>
      </w:r>
      <w:r w:rsidR="00D61235">
        <w:t xml:space="preserve">in </w:t>
      </w:r>
      <w:r w:rsidR="00847D1F" w:rsidRPr="00172611">
        <w:t>clear violati</w:t>
      </w:r>
      <w:r w:rsidR="00D61235">
        <w:t>o</w:t>
      </w:r>
      <w:r w:rsidR="00847D1F" w:rsidRPr="00172611">
        <w:t>n</w:t>
      </w:r>
      <w:r w:rsidR="00D61235">
        <w:t xml:space="preserve"> of</w:t>
      </w:r>
      <w:r w:rsidRPr="00172611">
        <w:t xml:space="preserve"> international humanitarian law</w:t>
      </w:r>
      <w:r w:rsidR="00847D1F" w:rsidRPr="00172611">
        <w:t>,</w:t>
      </w:r>
      <w:r w:rsidR="003268E3" w:rsidRPr="00172611">
        <w:t xml:space="preserve"> and </w:t>
      </w:r>
      <w:r w:rsidR="0008521D" w:rsidRPr="00172611">
        <w:t xml:space="preserve">also </w:t>
      </w:r>
      <w:r w:rsidR="003268E3" w:rsidRPr="00172611">
        <w:t>worthy of condemnation</w:t>
      </w:r>
      <w:r w:rsidRPr="00172611">
        <w:t>.</w:t>
      </w:r>
      <w:r w:rsidR="00847D1F" w:rsidRPr="00172611">
        <w:t xml:space="preserve"> </w:t>
      </w:r>
      <w:r w:rsidR="00D61235">
        <w:t>Israelis</w:t>
      </w:r>
      <w:r w:rsidR="00847D1F" w:rsidRPr="00172611">
        <w:t xml:space="preserve"> </w:t>
      </w:r>
      <w:r w:rsidR="009F7BA6" w:rsidRPr="00172611">
        <w:t xml:space="preserve">too </w:t>
      </w:r>
      <w:r w:rsidR="00847D1F" w:rsidRPr="00172611">
        <w:t>need to be free from</w:t>
      </w:r>
      <w:r w:rsidR="00023C5F" w:rsidRPr="00172611">
        <w:t xml:space="preserve"> this violence</w:t>
      </w:r>
      <w:r w:rsidR="00847D1F" w:rsidRPr="00172611">
        <w:t xml:space="preserve">, </w:t>
      </w:r>
      <w:r w:rsidR="00847D1F" w:rsidRPr="00DC578E">
        <w:t>from any</w:t>
      </w:r>
      <w:r w:rsidR="00847D1F" w:rsidRPr="00172611">
        <w:t xml:space="preserve"> existential threat</w:t>
      </w:r>
      <w:r w:rsidR="008D50E1" w:rsidRPr="00172611">
        <w:t xml:space="preserve"> posed to them</w:t>
      </w:r>
      <w:r w:rsidR="00023C5F" w:rsidRPr="00172611">
        <w:t>.</w:t>
      </w:r>
    </w:p>
    <w:p w14:paraId="3DE6CF93" w14:textId="77777777" w:rsidR="00B82F56" w:rsidRPr="00172611" w:rsidRDefault="00103558" w:rsidP="00596D04">
      <w:pPr>
        <w:pStyle w:val="OHCHR"/>
      </w:pPr>
      <w:r w:rsidRPr="00172611">
        <w:t xml:space="preserve">The </w:t>
      </w:r>
      <w:r w:rsidRPr="00172611">
        <w:rPr>
          <w:i/>
        </w:rPr>
        <w:t>sine qua non</w:t>
      </w:r>
      <w:r w:rsidRPr="00172611">
        <w:t xml:space="preserve"> for peace</w:t>
      </w:r>
      <w:r w:rsidR="00D61235">
        <w:t xml:space="preserve"> –</w:t>
      </w:r>
      <w:r w:rsidRPr="00172611">
        <w:t xml:space="preserve"> the</w:t>
      </w:r>
      <w:r w:rsidR="00791F1B" w:rsidRPr="00172611">
        <w:t xml:space="preserve"> end</w:t>
      </w:r>
      <w:r w:rsidR="00D90ADC" w:rsidRPr="00172611">
        <w:t xml:space="preserve"> of the</w:t>
      </w:r>
      <w:r w:rsidRPr="00172611">
        <w:t xml:space="preserve"> </w:t>
      </w:r>
      <w:r w:rsidR="00D90ADC" w:rsidRPr="00172611">
        <w:t>occupation</w:t>
      </w:r>
      <w:r w:rsidR="00D61235">
        <w:t xml:space="preserve"> –</w:t>
      </w:r>
      <w:r w:rsidR="00D90ADC" w:rsidRPr="00172611">
        <w:t xml:space="preserve"> must </w:t>
      </w:r>
      <w:r w:rsidR="00023C5F" w:rsidRPr="00172611">
        <w:t xml:space="preserve">now </w:t>
      </w:r>
      <w:r w:rsidR="00847D1F" w:rsidRPr="00172611">
        <w:t xml:space="preserve">be </w:t>
      </w:r>
      <w:r w:rsidR="00D90ADC" w:rsidRPr="00172611">
        <w:t>brought about</w:t>
      </w:r>
      <w:r w:rsidR="00D61235">
        <w:t>,</w:t>
      </w:r>
      <w:r w:rsidR="00023C5F" w:rsidRPr="00172611">
        <w:t xml:space="preserve"> and soon</w:t>
      </w:r>
      <w:r w:rsidRPr="00172611">
        <w:t xml:space="preserve">. </w:t>
      </w:r>
      <w:r w:rsidR="009F7BA6" w:rsidRPr="00172611">
        <w:t>Maintain</w:t>
      </w:r>
      <w:r w:rsidR="00D6386E">
        <w:t xml:space="preserve"> the occupation</w:t>
      </w:r>
      <w:r w:rsidR="009F7BA6" w:rsidRPr="00172611">
        <w:t>, and</w:t>
      </w:r>
      <w:r w:rsidR="00023C5F" w:rsidRPr="00172611">
        <w:t xml:space="preserve"> for both peo</w:t>
      </w:r>
      <w:r w:rsidR="009F7BA6" w:rsidRPr="00172611">
        <w:t xml:space="preserve">ples </w:t>
      </w:r>
      <w:r w:rsidR="00F47667" w:rsidRPr="00172611">
        <w:t xml:space="preserve">there will only be </w:t>
      </w:r>
      <w:r w:rsidR="009F7BA6" w:rsidRPr="00172611">
        <w:t>a</w:t>
      </w:r>
      <w:r w:rsidR="006C76A5" w:rsidRPr="00172611">
        <w:t xml:space="preserve"> prolongation</w:t>
      </w:r>
      <w:r w:rsidR="008D50E1" w:rsidRPr="00172611">
        <w:t xml:space="preserve"> of </w:t>
      </w:r>
      <w:r w:rsidR="00847D1F" w:rsidRPr="00172611">
        <w:t>immense</w:t>
      </w:r>
      <w:r w:rsidR="0008521D" w:rsidRPr="00172611">
        <w:t xml:space="preserve"> pain</w:t>
      </w:r>
      <w:r w:rsidR="00023C5F" w:rsidRPr="00172611">
        <w:t>,</w:t>
      </w:r>
      <w:r w:rsidRPr="00172611">
        <w:t xml:space="preserve"> </w:t>
      </w:r>
      <w:r w:rsidR="006C76A5" w:rsidRPr="00172611">
        <w:t>the endless flow of</w:t>
      </w:r>
      <w:r w:rsidR="00847D1F" w:rsidRPr="00172611">
        <w:t xml:space="preserve"> </w:t>
      </w:r>
      <w:r w:rsidR="00847D1F" w:rsidRPr="00720C4E">
        <w:rPr>
          <w:i/>
        </w:rPr>
        <w:t>‘azza</w:t>
      </w:r>
      <w:r w:rsidR="008D50E1" w:rsidRPr="00720C4E">
        <w:rPr>
          <w:i/>
        </w:rPr>
        <w:t>s</w:t>
      </w:r>
      <w:r w:rsidR="00847D1F" w:rsidRPr="00172611">
        <w:t xml:space="preserve"> and </w:t>
      </w:r>
      <w:r w:rsidRPr="00172611">
        <w:rPr>
          <w:i/>
        </w:rPr>
        <w:t>shiva</w:t>
      </w:r>
      <w:r w:rsidR="008D50E1" w:rsidRPr="00172611">
        <w:rPr>
          <w:i/>
        </w:rPr>
        <w:t>s</w:t>
      </w:r>
      <w:r w:rsidRPr="00172611">
        <w:t>, the weepin</w:t>
      </w:r>
      <w:r w:rsidR="0008521D" w:rsidRPr="00172611">
        <w:t>g by</w:t>
      </w:r>
      <w:r w:rsidR="006C76A5" w:rsidRPr="00172611">
        <w:t xml:space="preserve"> loved ones</w:t>
      </w:r>
      <w:r w:rsidR="00B82F56" w:rsidRPr="00172611">
        <w:t xml:space="preserve"> </w:t>
      </w:r>
      <w:r w:rsidR="0008521D" w:rsidRPr="00172611">
        <w:t xml:space="preserve">for loved ones, </w:t>
      </w:r>
      <w:r w:rsidR="00B82F56" w:rsidRPr="00172611">
        <w:t>the prayers, the</w:t>
      </w:r>
      <w:r w:rsidRPr="00172611">
        <w:t xml:space="preserve"> curses, the hatreds</w:t>
      </w:r>
      <w:r w:rsidR="003E5274" w:rsidRPr="00172611">
        <w:t xml:space="preserve"> and ve</w:t>
      </w:r>
      <w:r w:rsidR="00B82F56" w:rsidRPr="00172611">
        <w:t>nge</w:t>
      </w:r>
      <w:r w:rsidR="003E5274" w:rsidRPr="00172611">
        <w:t>a</w:t>
      </w:r>
      <w:r w:rsidR="00B82F56" w:rsidRPr="00172611">
        <w:t>nce, the impossibility of a secure</w:t>
      </w:r>
      <w:r w:rsidRPr="00172611">
        <w:t xml:space="preserve"> life</w:t>
      </w:r>
      <w:r w:rsidR="00847D1F" w:rsidRPr="00172611">
        <w:t xml:space="preserve"> for all</w:t>
      </w:r>
      <w:r w:rsidRPr="00172611">
        <w:t xml:space="preserve">. </w:t>
      </w:r>
      <w:r w:rsidR="00720C4E">
        <w:t>This</w:t>
      </w:r>
      <w:r w:rsidR="00023C5F" w:rsidRPr="00720C4E">
        <w:t xml:space="preserve"> </w:t>
      </w:r>
      <w:r w:rsidR="00720C4E">
        <w:t>can be ended</w:t>
      </w:r>
      <w:r w:rsidRPr="00720C4E">
        <w:t>.</w:t>
      </w:r>
    </w:p>
    <w:p w14:paraId="5AB60362" w14:textId="77777777" w:rsidR="000C4E31" w:rsidRDefault="00B82F56" w:rsidP="00596D04">
      <w:pPr>
        <w:pStyle w:val="OHCHR"/>
        <w:ind w:firstLine="0"/>
      </w:pPr>
      <w:r w:rsidRPr="00172611">
        <w:t>Mr. President,</w:t>
      </w:r>
    </w:p>
    <w:p w14:paraId="778B9E22" w14:textId="5914F6C3" w:rsidR="00DA0091" w:rsidRPr="00172611" w:rsidRDefault="00DA0091" w:rsidP="00596D04">
      <w:pPr>
        <w:pStyle w:val="OHCHR"/>
        <w:ind w:firstLine="0"/>
      </w:pPr>
      <w:r>
        <w:tab/>
        <w:t>The brutality of Daesh and other terrorist groups seemingly knows no bounds. Yesterday, my staff reported to me that bodies of murdered Iraqi men, women and children still lay on the streets of the al-Shira neighbourhood of western Mosul, after some 163 people were murdered by Daesh to prevent them from fleeing. My staff have also received reports of missing people from this neighbourhood.</w:t>
      </w:r>
    </w:p>
    <w:p w14:paraId="13ACB44D" w14:textId="589BF4BC" w:rsidR="00EE2D61" w:rsidRPr="00172611" w:rsidRDefault="0008521D" w:rsidP="00596D04">
      <w:pPr>
        <w:pStyle w:val="OHCHR"/>
      </w:pPr>
      <w:r w:rsidRPr="00172611">
        <w:t xml:space="preserve">I again </w:t>
      </w:r>
      <w:r w:rsidR="000C4E31" w:rsidRPr="00172611">
        <w:t>condemn in the strongest o</w:t>
      </w:r>
      <w:r w:rsidR="00EC0357" w:rsidRPr="00172611">
        <w:t xml:space="preserve">f terms the cowardly and sickening attacks perpetrated </w:t>
      </w:r>
      <w:r w:rsidR="000C4E31" w:rsidRPr="00172611">
        <w:t>against innocent people</w:t>
      </w:r>
      <w:r w:rsidR="006F4589" w:rsidRPr="00172611">
        <w:t xml:space="preserve"> by callous</w:t>
      </w:r>
      <w:r w:rsidR="00EC0357" w:rsidRPr="00172611">
        <w:t xml:space="preserve"> terrorists operating in many parts of the world</w:t>
      </w:r>
      <w:r w:rsidR="00F47667" w:rsidRPr="00172611">
        <w:t>. T</w:t>
      </w:r>
      <w:r w:rsidR="00D61235">
        <w:t xml:space="preserve">errorism </w:t>
      </w:r>
      <w:r w:rsidR="00473B05">
        <w:t xml:space="preserve">worldwide </w:t>
      </w:r>
      <w:r w:rsidR="00D61235">
        <w:t xml:space="preserve">must be eradicated </w:t>
      </w:r>
      <w:r w:rsidR="00EC0357" w:rsidRPr="00172611">
        <w:t>by government action</w:t>
      </w:r>
      <w:r w:rsidR="00D61235">
        <w:t xml:space="preserve"> –</w:t>
      </w:r>
      <w:r w:rsidR="00EC0357" w:rsidRPr="00172611">
        <w:t xml:space="preserve"> but </w:t>
      </w:r>
      <w:r w:rsidR="009F7BA6" w:rsidRPr="00172611">
        <w:t>smart action.</w:t>
      </w:r>
      <w:r w:rsidR="00615B82">
        <w:t xml:space="preserve"> </w:t>
      </w:r>
      <w:r w:rsidR="009F7BA6" w:rsidRPr="00172611">
        <w:t>C</w:t>
      </w:r>
      <w:r w:rsidR="00592AB1" w:rsidRPr="00172611">
        <w:t>ounter-terrorism must be</w:t>
      </w:r>
      <w:r w:rsidR="00847D1F" w:rsidRPr="00172611">
        <w:t xml:space="preserve"> </w:t>
      </w:r>
      <w:r w:rsidR="006F4589" w:rsidRPr="00172611">
        <w:t xml:space="preserve">prosecuted </w:t>
      </w:r>
      <w:r w:rsidR="00847D1F" w:rsidRPr="00172611">
        <w:t>intelligently</w:t>
      </w:r>
      <w:r w:rsidR="00EC0357" w:rsidRPr="00172611">
        <w:t xml:space="preserve">: </w:t>
      </w:r>
      <w:r w:rsidR="00847D1F" w:rsidRPr="00172611">
        <w:t xml:space="preserve">that is, </w:t>
      </w:r>
      <w:r w:rsidR="00EC0357" w:rsidRPr="00172611">
        <w:t xml:space="preserve">while preserving </w:t>
      </w:r>
      <w:r w:rsidR="006F4589" w:rsidRPr="00172611">
        <w:t>the human rights of all</w:t>
      </w:r>
      <w:r w:rsidR="00EC0357" w:rsidRPr="00172611">
        <w:t xml:space="preserve">. </w:t>
      </w:r>
      <w:r w:rsidR="00615B82">
        <w:t>Please remember this: f</w:t>
      </w:r>
      <w:r w:rsidR="00EC0357" w:rsidRPr="00172611">
        <w:t>or every</w:t>
      </w:r>
      <w:r w:rsidR="00720C4E">
        <w:t xml:space="preserve"> </w:t>
      </w:r>
      <w:r w:rsidR="00EC0357" w:rsidRPr="00172611">
        <w:t>citizen wrongfully detained</w:t>
      </w:r>
      <w:r w:rsidR="00720C4E">
        <w:t xml:space="preserve"> </w:t>
      </w:r>
      <w:r w:rsidR="00615B82">
        <w:t>under a vague anti-</w:t>
      </w:r>
      <w:r w:rsidR="00720C4E">
        <w:t>terrorism</w:t>
      </w:r>
      <w:r w:rsidR="00615B82">
        <w:t xml:space="preserve"> law</w:t>
      </w:r>
      <w:r w:rsidR="00720C4E">
        <w:t xml:space="preserve">, </w:t>
      </w:r>
      <w:r w:rsidR="00615B82">
        <w:t>and</w:t>
      </w:r>
      <w:r w:rsidR="005036AB" w:rsidRPr="00172611">
        <w:t xml:space="preserve"> </w:t>
      </w:r>
      <w:r w:rsidR="00720C4E">
        <w:t xml:space="preserve">humiliated, </w:t>
      </w:r>
      <w:r w:rsidR="00D61235">
        <w:t xml:space="preserve">abused, </w:t>
      </w:r>
      <w:r w:rsidR="00720C4E">
        <w:t xml:space="preserve">or </w:t>
      </w:r>
      <w:r w:rsidR="005036AB" w:rsidRPr="00172611">
        <w:t>tortured,</w:t>
      </w:r>
      <w:r w:rsidR="00D61235">
        <w:t xml:space="preserve"> </w:t>
      </w:r>
      <w:r w:rsidR="00592AB1" w:rsidRPr="00172611">
        <w:t xml:space="preserve">it is not simply </w:t>
      </w:r>
      <w:r w:rsidR="00EE2D61" w:rsidRPr="00172611">
        <w:t xml:space="preserve">one individual who then </w:t>
      </w:r>
      <w:r w:rsidR="005036AB" w:rsidRPr="00172611">
        <w:t>nurse</w:t>
      </w:r>
      <w:r w:rsidR="00615B82">
        <w:t>s</w:t>
      </w:r>
      <w:r w:rsidR="00EC0357" w:rsidRPr="00172611">
        <w:t xml:space="preserve"> a grievance against </w:t>
      </w:r>
      <w:r w:rsidR="00847D1F" w:rsidRPr="00172611">
        <w:t>t</w:t>
      </w:r>
      <w:r w:rsidR="00EC0357" w:rsidRPr="00172611">
        <w:t xml:space="preserve">he authorities, but most of their entire family too. </w:t>
      </w:r>
      <w:r w:rsidR="00EE2D61" w:rsidRPr="00172611">
        <w:t>S</w:t>
      </w:r>
      <w:r w:rsidR="00847D1F" w:rsidRPr="00172611">
        <w:t xml:space="preserve">end one innocent person to prison, and </w:t>
      </w:r>
      <w:r w:rsidR="00EE2D61" w:rsidRPr="00172611">
        <w:t xml:space="preserve">you </w:t>
      </w:r>
      <w:r w:rsidR="00D61235">
        <w:t xml:space="preserve">may </w:t>
      </w:r>
      <w:r w:rsidR="00EE2D61" w:rsidRPr="00172611">
        <w:t xml:space="preserve">deliver six or seven family members </w:t>
      </w:r>
      <w:r w:rsidR="00847D1F" w:rsidRPr="00172611">
        <w:t xml:space="preserve">into the hands of those who </w:t>
      </w:r>
      <w:r w:rsidR="00EE2D61" w:rsidRPr="00172611">
        <w:t>oppose the government, with a few who may even go further</w:t>
      </w:r>
      <w:r w:rsidR="00847D1F" w:rsidRPr="00172611">
        <w:t xml:space="preserve"> than that. </w:t>
      </w:r>
      <w:r w:rsidR="00EE2D61" w:rsidRPr="00172611">
        <w:t xml:space="preserve">The cost </w:t>
      </w:r>
      <w:r w:rsidR="00D61235">
        <w:t xml:space="preserve">of </w:t>
      </w:r>
      <w:r w:rsidR="00D61235" w:rsidRPr="00172611">
        <w:t xml:space="preserve">a wrongful detention </w:t>
      </w:r>
      <w:r w:rsidR="00EE2D61" w:rsidRPr="00172611">
        <w:t xml:space="preserve">dramatically outweighs whatever benefit </w:t>
      </w:r>
      <w:r w:rsidR="00D6386E">
        <w:t xml:space="preserve">it </w:t>
      </w:r>
      <w:r w:rsidR="00EE2D61" w:rsidRPr="00172611">
        <w:t>is perceived</w:t>
      </w:r>
      <w:r w:rsidR="006F4589" w:rsidRPr="00172611">
        <w:t xml:space="preserve"> </w:t>
      </w:r>
      <w:r w:rsidR="00D61235">
        <w:t>to accrue</w:t>
      </w:r>
      <w:r w:rsidR="00615B82">
        <w:t xml:space="preserve">. </w:t>
      </w:r>
      <w:r w:rsidR="00D61235">
        <w:t>To counter violent extremism, we must stand firm</w:t>
      </w:r>
      <w:r w:rsidR="00D6386E">
        <w:t xml:space="preserve"> and insist on</w:t>
      </w:r>
      <w:r w:rsidR="00D61235">
        <w:t xml:space="preserve"> its opposite: </w:t>
      </w:r>
      <w:r w:rsidR="00EE658C">
        <w:t>peaceful inclusion.</w:t>
      </w:r>
    </w:p>
    <w:p w14:paraId="638D9E73" w14:textId="77777777" w:rsidR="00103558" w:rsidRPr="00172611" w:rsidRDefault="00EE2D61" w:rsidP="00813FBD">
      <w:pPr>
        <w:pStyle w:val="OHCHR"/>
        <w:ind w:firstLine="0"/>
      </w:pPr>
      <w:r w:rsidRPr="00172611">
        <w:t>Mr. President,</w:t>
      </w:r>
      <w:r w:rsidR="00847D1F" w:rsidRPr="00172611">
        <w:t xml:space="preserve"> </w:t>
      </w:r>
    </w:p>
    <w:p w14:paraId="4B048F9F" w14:textId="77777777" w:rsidR="00596D04" w:rsidRDefault="00103558" w:rsidP="00596D04">
      <w:pPr>
        <w:pStyle w:val="OHCHR"/>
      </w:pPr>
      <w:r w:rsidRPr="00172611">
        <w:t xml:space="preserve">Two years ago, I touched on a subject which I wish to turn to </w:t>
      </w:r>
      <w:r w:rsidR="00D61235">
        <w:t xml:space="preserve">once </w:t>
      </w:r>
      <w:r w:rsidRPr="00172611">
        <w:t>again</w:t>
      </w:r>
      <w:r w:rsidR="00D61235">
        <w:t xml:space="preserve"> this morning</w:t>
      </w:r>
      <w:r w:rsidRPr="00172611">
        <w:t>.</w:t>
      </w:r>
      <w:r w:rsidR="00B82F56" w:rsidRPr="00172611">
        <w:t xml:space="preserve"> </w:t>
      </w:r>
      <w:r w:rsidRPr="00172611">
        <w:t xml:space="preserve">I am </w:t>
      </w:r>
      <w:r w:rsidR="009F7BA6" w:rsidRPr="00172611">
        <w:t xml:space="preserve">told </w:t>
      </w:r>
      <w:r w:rsidR="00F47667" w:rsidRPr="00172611">
        <w:t xml:space="preserve">repeatedly </w:t>
      </w:r>
      <w:r w:rsidR="009F7BA6" w:rsidRPr="00172611">
        <w:t>we</w:t>
      </w:r>
      <w:r w:rsidRPr="00172611">
        <w:t xml:space="preserve"> should not be "naming and</w:t>
      </w:r>
      <w:r w:rsidR="00F47667" w:rsidRPr="00172611">
        <w:t xml:space="preserve"> shaming" </w:t>
      </w:r>
      <w:r w:rsidRPr="00172611">
        <w:t>states.</w:t>
      </w:r>
      <w:r w:rsidR="00615B82">
        <w:t xml:space="preserve"> </w:t>
      </w:r>
      <w:r w:rsidR="00D61235">
        <w:t xml:space="preserve">But </w:t>
      </w:r>
      <w:r w:rsidR="008E0AD0">
        <w:t xml:space="preserve">it is not the </w:t>
      </w:r>
      <w:r w:rsidR="008E0AD0" w:rsidRPr="008E0AD0">
        <w:rPr>
          <w:i/>
        </w:rPr>
        <w:t>naming</w:t>
      </w:r>
      <w:r w:rsidR="008E0AD0">
        <w:t xml:space="preserve"> that shames. T</w:t>
      </w:r>
      <w:r w:rsidRPr="00172611">
        <w:t xml:space="preserve">he shame comes from the actions themselves, the conduct or violations </w:t>
      </w:r>
      <w:r w:rsidR="00D61235">
        <w:t xml:space="preserve">at issue. </w:t>
      </w:r>
      <w:r w:rsidRPr="00172611">
        <w:t xml:space="preserve">The denial </w:t>
      </w:r>
      <w:r w:rsidR="00D6386E">
        <w:t>of</w:t>
      </w:r>
      <w:r w:rsidRPr="00172611">
        <w:t xml:space="preserve"> the right to life shames</w:t>
      </w:r>
      <w:r w:rsidR="00D6386E">
        <w:t>;</w:t>
      </w:r>
      <w:r w:rsidR="00592AB1" w:rsidRPr="00172611">
        <w:t xml:space="preserve"> killing or </w:t>
      </w:r>
      <w:r w:rsidRPr="00172611">
        <w:lastRenderedPageBreak/>
        <w:t>murder, sometime</w:t>
      </w:r>
      <w:r w:rsidR="00D12F8F">
        <w:t>s</w:t>
      </w:r>
      <w:r w:rsidRPr="00172611">
        <w:t xml:space="preserve"> on a massive scale, produces shame stunningly, in seemingly inexhaustible supply.</w:t>
      </w:r>
      <w:r w:rsidR="00615B82">
        <w:t xml:space="preserve"> </w:t>
      </w:r>
      <w:r w:rsidR="0096400E" w:rsidRPr="00172611">
        <w:t xml:space="preserve">The denial </w:t>
      </w:r>
      <w:r w:rsidR="00D6386E">
        <w:t>of</w:t>
      </w:r>
      <w:r w:rsidR="00D6386E" w:rsidRPr="00172611">
        <w:t xml:space="preserve"> </w:t>
      </w:r>
      <w:r w:rsidRPr="00172611">
        <w:t>the right to development produces shame.</w:t>
      </w:r>
      <w:r w:rsidR="00615B82">
        <w:t xml:space="preserve"> </w:t>
      </w:r>
      <w:r w:rsidRPr="00172611">
        <w:t>The denial of human dignity, shames.</w:t>
      </w:r>
      <w:r w:rsidR="00615B82">
        <w:t xml:space="preserve"> </w:t>
      </w:r>
      <w:r w:rsidRPr="00172611">
        <w:t>Torture shames. Arbitrary arrests sh</w:t>
      </w:r>
      <w:r w:rsidR="0096400E" w:rsidRPr="00172611">
        <w:t xml:space="preserve">ame. Rape shames. </w:t>
      </w:r>
      <w:r w:rsidR="00D61235">
        <w:t>My Office and I</w:t>
      </w:r>
      <w:r w:rsidR="0096400E" w:rsidRPr="00172611">
        <w:t xml:space="preserve"> </w:t>
      </w:r>
      <w:r w:rsidR="000C4E31" w:rsidRPr="00172611">
        <w:t>hold up a mirror before</w:t>
      </w:r>
      <w:r w:rsidRPr="00172611">
        <w:t xml:space="preserve"> those whose shame has already been self-inflicted. </w:t>
      </w:r>
    </w:p>
    <w:p w14:paraId="0906AB8B" w14:textId="77777777" w:rsidR="00103558" w:rsidRPr="00172611" w:rsidRDefault="00B82F56" w:rsidP="00596D04">
      <w:pPr>
        <w:pStyle w:val="OHCHR"/>
      </w:pPr>
      <w:r w:rsidRPr="00172611">
        <w:t xml:space="preserve">But </w:t>
      </w:r>
      <w:r w:rsidR="009E0CA6" w:rsidRPr="00172611">
        <w:t xml:space="preserve">what </w:t>
      </w:r>
      <w:r w:rsidRPr="00172611">
        <w:t>i</w:t>
      </w:r>
      <w:r w:rsidR="000C4E31" w:rsidRPr="00172611">
        <w:t xml:space="preserve">f there is no </w:t>
      </w:r>
      <w:r w:rsidR="00D12F8F">
        <w:t>reaction to the suffering of so many people</w:t>
      </w:r>
      <w:r w:rsidR="000C4E31" w:rsidRPr="00172611">
        <w:t>?</w:t>
      </w:r>
      <w:r w:rsidR="00615B82">
        <w:t xml:space="preserve"> </w:t>
      </w:r>
      <w:r w:rsidR="0096400E" w:rsidRPr="00172611">
        <w:t>I am concerned about the</w:t>
      </w:r>
      <w:r w:rsidR="001A4147">
        <w:t xml:space="preserve"> </w:t>
      </w:r>
      <w:r w:rsidR="00151D4E">
        <w:t xml:space="preserve">brazen </w:t>
      </w:r>
      <w:r w:rsidR="00D6386E">
        <w:t>absence of shame</w:t>
      </w:r>
      <w:r w:rsidR="00151D4E">
        <w:t xml:space="preserve"> </w:t>
      </w:r>
      <w:r w:rsidR="0096400E" w:rsidRPr="00172611">
        <w:t>being paraded</w:t>
      </w:r>
      <w:r w:rsidR="00103558" w:rsidRPr="00172611">
        <w:t xml:space="preserve"> by </w:t>
      </w:r>
      <w:r w:rsidR="0096400E" w:rsidRPr="00172611">
        <w:t>a growing number of politicians world-wide</w:t>
      </w:r>
      <w:r w:rsidR="00103558" w:rsidRPr="00172611">
        <w:t>.</w:t>
      </w:r>
    </w:p>
    <w:p w14:paraId="5FEFB2BC" w14:textId="77777777" w:rsidR="0096400E" w:rsidRPr="00172611" w:rsidRDefault="003E5274" w:rsidP="00596D04">
      <w:pPr>
        <w:pStyle w:val="OHCHR"/>
      </w:pPr>
      <w:r w:rsidRPr="00172611">
        <w:t>When thug-like leaders</w:t>
      </w:r>
      <w:r w:rsidR="00ED1FED" w:rsidRPr="00172611">
        <w:t xml:space="preserve"> ride to power</w:t>
      </w:r>
      <w:r w:rsidR="00D42E6C" w:rsidRPr="00172611">
        <w:t>, democratically or otherwise,</w:t>
      </w:r>
      <w:r w:rsidR="00ED1FED" w:rsidRPr="00172611">
        <w:t xml:space="preserve"> and openly def</w:t>
      </w:r>
      <w:r w:rsidR="00592AB1" w:rsidRPr="00172611">
        <w:t>y, not only their own laws and c</w:t>
      </w:r>
      <w:r w:rsidR="00ED1FED" w:rsidRPr="00172611">
        <w:t xml:space="preserve">onstitutions, but also their obligations under international law, </w:t>
      </w:r>
      <w:r w:rsidR="0096400E" w:rsidRPr="00172611">
        <w:t>where is their shame</w:t>
      </w:r>
      <w:r w:rsidR="0096400E" w:rsidRPr="00172611">
        <w:rPr>
          <w:color w:val="262626"/>
        </w:rPr>
        <w:t>?</w:t>
      </w:r>
      <w:r w:rsidR="00ED1FED" w:rsidRPr="00172611">
        <w:rPr>
          <w:color w:val="262626"/>
        </w:rPr>
        <w:t xml:space="preserve"> </w:t>
      </w:r>
      <w:r w:rsidR="00FE0463" w:rsidRPr="00172611">
        <w:t xml:space="preserve">Do they not feel </w:t>
      </w:r>
      <w:r w:rsidR="001A4147">
        <w:t>disgusted with themselves</w:t>
      </w:r>
      <w:r w:rsidR="00FE0463" w:rsidRPr="00172611">
        <w:t xml:space="preserve"> when</w:t>
      </w:r>
      <w:r w:rsidR="0096400E" w:rsidRPr="00172611">
        <w:t xml:space="preserve"> they incite or condone</w:t>
      </w:r>
      <w:r w:rsidR="00AF0B21" w:rsidRPr="00172611">
        <w:t xml:space="preserve"> acts of violence and b</w:t>
      </w:r>
      <w:r w:rsidR="0096400E" w:rsidRPr="00172611">
        <w:t>igotry?</w:t>
      </w:r>
      <w:r w:rsidR="001A4147">
        <w:t xml:space="preserve"> </w:t>
      </w:r>
      <w:r w:rsidR="0096400E" w:rsidRPr="00172611">
        <w:t xml:space="preserve">When they remark </w:t>
      </w:r>
      <w:r w:rsidR="00D12F8F">
        <w:t>that</w:t>
      </w:r>
      <w:r w:rsidR="00D12F8F" w:rsidRPr="00172611">
        <w:t xml:space="preserve"> </w:t>
      </w:r>
      <w:r w:rsidR="00AF0B21" w:rsidRPr="00172611">
        <w:t>every soldier should be limited to thre</w:t>
      </w:r>
      <w:r w:rsidR="0096400E" w:rsidRPr="00172611">
        <w:t>e rapes o</w:t>
      </w:r>
      <w:r w:rsidR="00FE0463" w:rsidRPr="00172611">
        <w:t>f village women each</w:t>
      </w:r>
      <w:r w:rsidR="00EA2EAD">
        <w:t>, h</w:t>
      </w:r>
      <w:r w:rsidR="00FE0463" w:rsidRPr="00172611">
        <w:t>ave they no</w:t>
      </w:r>
      <w:r w:rsidR="0096400E" w:rsidRPr="00172611">
        <w:t xml:space="preserve"> conscience?</w:t>
      </w:r>
      <w:r w:rsidR="00615B82">
        <w:t xml:space="preserve"> </w:t>
      </w:r>
      <w:r w:rsidR="00AF0B21" w:rsidRPr="00172611">
        <w:t xml:space="preserve">Promising bounties for killing people – people not convicted of crime, or charged with crime, but merely suspected, or imagined, criminals. Seeking to withdraw from laws to combat violence against women and domestic battery </w:t>
      </w:r>
      <w:r w:rsidR="001A4147">
        <w:t>claiming</w:t>
      </w:r>
      <w:r w:rsidR="001A4147" w:rsidRPr="00172611">
        <w:t xml:space="preserve"> </w:t>
      </w:r>
      <w:r w:rsidR="00AF0B21" w:rsidRPr="00172611">
        <w:t>they represent a so-called "gender ideology".</w:t>
      </w:r>
      <w:r w:rsidR="00615B82">
        <w:t xml:space="preserve"> </w:t>
      </w:r>
      <w:r w:rsidR="00AF0B21" w:rsidRPr="00172611">
        <w:t>Jailing principled judges and advocates, journalists, human rights defenders, university professors and teachers, and closing universities</w:t>
      </w:r>
      <w:r w:rsidR="00EA2EAD">
        <w:t>. T</w:t>
      </w:r>
      <w:r w:rsidR="00A6108E" w:rsidRPr="00172611">
        <w:t>rading in malice, cruelty, insults and lies</w:t>
      </w:r>
      <w:r w:rsidR="00AF0B21" w:rsidRPr="00172611">
        <w:t>.</w:t>
      </w:r>
      <w:r w:rsidR="00615B82">
        <w:t xml:space="preserve"> </w:t>
      </w:r>
      <w:r w:rsidR="00592AB1" w:rsidRPr="00EA2EAD">
        <w:t xml:space="preserve">What of </w:t>
      </w:r>
      <w:r w:rsidR="0096400E" w:rsidRPr="00EA2EAD">
        <w:t>their shame?</w:t>
      </w:r>
      <w:r w:rsidR="00615B82">
        <w:t xml:space="preserve"> </w:t>
      </w:r>
    </w:p>
    <w:p w14:paraId="09A8BBD4" w14:textId="77777777" w:rsidR="001A4147" w:rsidRPr="00596D04" w:rsidRDefault="00EE16F0" w:rsidP="00596D04">
      <w:pPr>
        <w:pStyle w:val="OHCHR"/>
      </w:pPr>
      <w:r w:rsidRPr="00172611">
        <w:rPr>
          <w:color w:val="262626"/>
        </w:rPr>
        <w:t>T</w:t>
      </w:r>
      <w:r w:rsidRPr="00172611">
        <w:t>he universal rights to freedom, equality and dignity have been held to be true across cultures and civilisations because of their intrinsic value, and because they make it possible to keep the peace. They are not frivolous add-ons; the</w:t>
      </w:r>
      <w:r w:rsidR="006C76A5" w:rsidRPr="00172611">
        <w:t>y are absolutely critical</w:t>
      </w:r>
      <w:r w:rsidRPr="00172611">
        <w:t>.</w:t>
      </w:r>
      <w:r w:rsidR="00615B82">
        <w:t xml:space="preserve"> </w:t>
      </w:r>
      <w:r w:rsidR="009F3782" w:rsidRPr="00172611">
        <w:t>Trash th</w:t>
      </w:r>
      <w:r w:rsidR="00D12F8F">
        <w:t>e</w:t>
      </w:r>
      <w:r w:rsidR="00151D4E">
        <w:t>s</w:t>
      </w:r>
      <w:r w:rsidR="00D12F8F">
        <w:t>e</w:t>
      </w:r>
      <w:r w:rsidR="009F3782" w:rsidRPr="00EA2EAD">
        <w:t>,</w:t>
      </w:r>
      <w:r w:rsidR="00D12F8F">
        <w:t xml:space="preserve"> </w:t>
      </w:r>
      <w:r w:rsidR="00EA2EAD">
        <w:t>openly and</w:t>
      </w:r>
      <w:r w:rsidR="001A4147">
        <w:t xml:space="preserve"> defiantly</w:t>
      </w:r>
      <w:r w:rsidR="00EA2EAD">
        <w:t>,</w:t>
      </w:r>
      <w:r w:rsidR="00D55E4C" w:rsidRPr="00172611">
        <w:t xml:space="preserve"> </w:t>
      </w:r>
      <w:r w:rsidR="009F3782" w:rsidRPr="00172611">
        <w:t xml:space="preserve">and </w:t>
      </w:r>
      <w:r w:rsidR="00D55E4C" w:rsidRPr="00172611">
        <w:t xml:space="preserve">the boundaries separating </w:t>
      </w:r>
      <w:r w:rsidR="005F45D8" w:rsidRPr="00172611">
        <w:t>us from</w:t>
      </w:r>
      <w:r w:rsidR="00615B82">
        <w:t xml:space="preserve"> </w:t>
      </w:r>
      <w:r w:rsidR="001A4147">
        <w:t>horrific violence</w:t>
      </w:r>
      <w:r w:rsidR="00D55E4C" w:rsidRPr="00172611">
        <w:t xml:space="preserve"> </w:t>
      </w:r>
      <w:r w:rsidR="00A6108E" w:rsidRPr="00172611">
        <w:t>dissolve</w:t>
      </w:r>
      <w:r w:rsidR="00D55E4C" w:rsidRPr="00172611">
        <w:t>.</w:t>
      </w:r>
      <w:r w:rsidR="00615B82">
        <w:t xml:space="preserve"> </w:t>
      </w:r>
      <w:r w:rsidR="00D55E4C" w:rsidRPr="00172611">
        <w:t>O</w:t>
      </w:r>
      <w:r w:rsidRPr="00172611">
        <w:t>nly catastrophes burst forth at that point.</w:t>
      </w:r>
      <w:r w:rsidR="00615B82">
        <w:t xml:space="preserve"> </w:t>
      </w:r>
      <w:r w:rsidR="009F3782" w:rsidRPr="00172611">
        <w:t>How can they</w:t>
      </w:r>
      <w:r w:rsidR="006C76A5" w:rsidRPr="00172611">
        <w:t xml:space="preserve"> be so foolish?</w:t>
      </w:r>
    </w:p>
    <w:p w14:paraId="293A6C37" w14:textId="77777777" w:rsidR="00D12F8F" w:rsidRDefault="00D12F8F" w:rsidP="00596D04">
      <w:pPr>
        <w:pStyle w:val="OHCHR"/>
        <w:ind w:firstLine="0"/>
      </w:pPr>
      <w:r w:rsidRPr="00172611">
        <w:t>Mr President,</w:t>
      </w:r>
    </w:p>
    <w:p w14:paraId="4156364C" w14:textId="77777777" w:rsidR="00BA05D3" w:rsidRPr="00172611" w:rsidRDefault="00D12F8F" w:rsidP="00596D04">
      <w:pPr>
        <w:pStyle w:val="OHCHR"/>
      </w:pPr>
      <w:r>
        <w:t>I will now devote the remainder of this speech to t</w:t>
      </w:r>
      <w:r w:rsidR="00BA05D3">
        <w:t xml:space="preserve">he issue of access, including non-cooperation and </w:t>
      </w:r>
      <w:r>
        <w:t xml:space="preserve">selective cooperation with </w:t>
      </w:r>
      <w:r w:rsidR="00BA05D3">
        <w:t xml:space="preserve">human rights mechanisms and my Office. In September I will again address the frightful human rights violations in the world's most serious </w:t>
      </w:r>
      <w:r>
        <w:t>conflict</w:t>
      </w:r>
      <w:r w:rsidR="00BA05D3">
        <w:t xml:space="preserve"> </w:t>
      </w:r>
      <w:r>
        <w:t>s</w:t>
      </w:r>
      <w:r w:rsidR="00BA05D3">
        <w:t>ituations</w:t>
      </w:r>
      <w:r w:rsidR="00336ABD">
        <w:t xml:space="preserve"> as well as in other crises</w:t>
      </w:r>
      <w:r w:rsidR="00BA05D3">
        <w:t xml:space="preserve">. </w:t>
      </w:r>
      <w:r w:rsidR="00911C3F">
        <w:t xml:space="preserve"> </w:t>
      </w:r>
    </w:p>
    <w:p w14:paraId="236DE3EB" w14:textId="77777777" w:rsidR="00FA47A6" w:rsidRPr="00172611" w:rsidRDefault="00FA47A6" w:rsidP="00596D04">
      <w:pPr>
        <w:pStyle w:val="OHCHR"/>
      </w:pPr>
      <w:r w:rsidRPr="00172611">
        <w:t xml:space="preserve">Among the most striking </w:t>
      </w:r>
      <w:r w:rsidR="00BB0C74" w:rsidRPr="00172611">
        <w:t>features</w:t>
      </w:r>
      <w:r w:rsidRPr="00172611">
        <w:t xml:space="preserve"> of this Human Rights Council is the Universal Periodic Review, which last month opened its third cycle. Every State in the world has twice submitted its </w:t>
      </w:r>
      <w:r w:rsidR="00344683" w:rsidRPr="00172611">
        <w:t>performance and intentions to the review's often detailed</w:t>
      </w:r>
      <w:r w:rsidRPr="00172611">
        <w:t xml:space="preserve"> scrutiny – and each State ha</w:t>
      </w:r>
      <w:r w:rsidR="00BB0C74" w:rsidRPr="00172611">
        <w:t xml:space="preserve">s committed </w:t>
      </w:r>
      <w:r w:rsidRPr="00172611">
        <w:t xml:space="preserve">to improving its record on a wide range of key points. Has there been real improvement? As we enter the third round of scrutiny, is the UPR deepening in relevance, precision and impact? Is it merely an </w:t>
      </w:r>
      <w:r w:rsidRPr="00172611">
        <w:lastRenderedPageBreak/>
        <w:t>elaborate performance of mutual diplomatic courtesies, or is it leading to real and powerful change</w:t>
      </w:r>
      <w:r w:rsidR="006A54EA" w:rsidRPr="00172611">
        <w:t>s</w:t>
      </w:r>
      <w:r w:rsidR="00CA2F57" w:rsidRPr="00172611">
        <w:t xml:space="preserve"> to </w:t>
      </w:r>
      <w:r w:rsidR="006A54EA" w:rsidRPr="00172611">
        <w:t xml:space="preserve">anchor peace and development and </w:t>
      </w:r>
      <w:r w:rsidR="00CA2F57" w:rsidRPr="00172611">
        <w:t>improve people's lives</w:t>
      </w:r>
      <w:r w:rsidRPr="00172611">
        <w:t xml:space="preserve">? </w:t>
      </w:r>
    </w:p>
    <w:p w14:paraId="49CD6DD6" w14:textId="77777777" w:rsidR="00FA47A6" w:rsidRPr="00172611" w:rsidRDefault="00FA47A6" w:rsidP="00596D04">
      <w:pPr>
        <w:pStyle w:val="OHCHR"/>
      </w:pPr>
      <w:r w:rsidRPr="00172611">
        <w:t xml:space="preserve">My Office is determined to do everything in its </w:t>
      </w:r>
      <w:r w:rsidR="00180FC3" w:rsidRPr="00172611">
        <w:t>capacity</w:t>
      </w:r>
      <w:r w:rsidRPr="00172611">
        <w:t xml:space="preserve"> to ensure full implementation of recommendations</w:t>
      </w:r>
      <w:r w:rsidR="00D211DE" w:rsidRPr="00172611">
        <w:t xml:space="preserve"> from</w:t>
      </w:r>
      <w:r w:rsidR="00BB0C74" w:rsidRPr="00172611">
        <w:t xml:space="preserve"> all </w:t>
      </w:r>
      <w:r w:rsidR="00D211DE" w:rsidRPr="00172611">
        <w:t>human rights</w:t>
      </w:r>
      <w:r w:rsidR="00BB0C74" w:rsidRPr="00172611">
        <w:t xml:space="preserve"> mechanisms</w:t>
      </w:r>
      <w:r w:rsidR="000B0C24">
        <w:t xml:space="preserve">, including, </w:t>
      </w:r>
      <w:r w:rsidR="009A6980">
        <w:t>i</w:t>
      </w:r>
      <w:r w:rsidR="009A6980" w:rsidRPr="00172611">
        <w:t>n the third round of the UPR</w:t>
      </w:r>
      <w:r w:rsidR="009A6980">
        <w:t xml:space="preserve">, through suggesting </w:t>
      </w:r>
      <w:r w:rsidR="00BA05D3">
        <w:t>lines of</w:t>
      </w:r>
      <w:r w:rsidR="009A6980">
        <w:t xml:space="preserve"> action.</w:t>
      </w:r>
      <w:r w:rsidRPr="00172611">
        <w:t xml:space="preserve"> </w:t>
      </w:r>
      <w:r w:rsidR="00D211DE" w:rsidRPr="00172611">
        <w:t xml:space="preserve">We will </w:t>
      </w:r>
      <w:r w:rsidR="006553A1">
        <w:t xml:space="preserve">also </w:t>
      </w:r>
      <w:r w:rsidR="00D211DE" w:rsidRPr="00172611">
        <w:t>continue to engage with UN Country Teams and others to ensure recommendations feed into the</w:t>
      </w:r>
      <w:r w:rsidR="009A6980">
        <w:t>ir work</w:t>
      </w:r>
      <w:r w:rsidR="00D211DE" w:rsidRPr="00172611">
        <w:t>.</w:t>
      </w:r>
    </w:p>
    <w:p w14:paraId="68FB7ECF" w14:textId="77777777" w:rsidR="00FA47A6" w:rsidRPr="00172611" w:rsidRDefault="00FA47A6" w:rsidP="00596D04">
      <w:pPr>
        <w:pStyle w:val="OHCHR"/>
        <w:ind w:firstLine="0"/>
      </w:pPr>
      <w:r w:rsidRPr="00172611">
        <w:t xml:space="preserve">Mr President,  </w:t>
      </w:r>
    </w:p>
    <w:p w14:paraId="133CC3C3" w14:textId="77777777" w:rsidR="00FA47A6" w:rsidRPr="00172611" w:rsidRDefault="00851207" w:rsidP="00596D04">
      <w:pPr>
        <w:pStyle w:val="OHCHR"/>
      </w:pPr>
      <w:r>
        <w:t>Last</w:t>
      </w:r>
      <w:r w:rsidRPr="00172611">
        <w:t xml:space="preserve"> </w:t>
      </w:r>
      <w:r w:rsidR="00FA47A6" w:rsidRPr="00172611">
        <w:t xml:space="preserve">September I shared with you my alarm about the refusal, by </w:t>
      </w:r>
      <w:r w:rsidR="00D12A17">
        <w:t>several</w:t>
      </w:r>
      <w:r w:rsidR="00FA47A6" w:rsidRPr="00172611">
        <w:t xml:space="preserve"> Member States, to grant access to my Office or the human rights mechanisms. I pledged then that at a coming session of the Council, I would expand this discussion.</w:t>
      </w:r>
      <w:r w:rsidR="00615B82">
        <w:t xml:space="preserve"> </w:t>
      </w:r>
    </w:p>
    <w:p w14:paraId="1D2ECD49" w14:textId="77777777" w:rsidR="00FA47A6" w:rsidRPr="00172611" w:rsidRDefault="00FA47A6" w:rsidP="00596D04">
      <w:pPr>
        <w:pStyle w:val="OHCHR"/>
        <w:rPr>
          <w:color w:val="000000"/>
        </w:rPr>
      </w:pPr>
      <w:r w:rsidRPr="00172611">
        <w:rPr>
          <w:color w:val="000000"/>
        </w:rPr>
        <w:t>In recent months, I have been</w:t>
      </w:r>
      <w:r w:rsidR="00D12A17">
        <w:rPr>
          <w:color w:val="000000"/>
        </w:rPr>
        <w:t xml:space="preserve"> greatly concerned</w:t>
      </w:r>
      <w:r w:rsidR="008A16C0" w:rsidRPr="00172611">
        <w:rPr>
          <w:color w:val="000000"/>
        </w:rPr>
        <w:t xml:space="preserve"> by a number of disgraceful </w:t>
      </w:r>
      <w:r w:rsidRPr="00172611">
        <w:rPr>
          <w:color w:val="000000"/>
        </w:rPr>
        <w:t xml:space="preserve">incidents </w:t>
      </w:r>
      <w:r w:rsidR="008A16C0" w:rsidRPr="00172611">
        <w:rPr>
          <w:color w:val="000000"/>
        </w:rPr>
        <w:t>of</w:t>
      </w:r>
      <w:r w:rsidRPr="00172611">
        <w:rPr>
          <w:color w:val="000000"/>
        </w:rPr>
        <w:t xml:space="preserve"> personal threats and insults </w:t>
      </w:r>
      <w:r w:rsidR="00D12A17">
        <w:rPr>
          <w:color w:val="000000"/>
        </w:rPr>
        <w:t xml:space="preserve">directed </w:t>
      </w:r>
      <w:r w:rsidRPr="00172611">
        <w:rPr>
          <w:color w:val="000000"/>
        </w:rPr>
        <w:t xml:space="preserve">against Special Procedures mandate-holders. Three have </w:t>
      </w:r>
      <w:r w:rsidR="002E1758" w:rsidRPr="00172611">
        <w:rPr>
          <w:color w:val="000000"/>
        </w:rPr>
        <w:t xml:space="preserve">recently </w:t>
      </w:r>
      <w:r w:rsidRPr="00172611">
        <w:rPr>
          <w:color w:val="000000"/>
        </w:rPr>
        <w:t xml:space="preserve">been subjected to </w:t>
      </w:r>
      <w:r w:rsidR="00694F03" w:rsidRPr="00172611">
        <w:rPr>
          <w:color w:val="000000"/>
        </w:rPr>
        <w:t xml:space="preserve">smear and hate </w:t>
      </w:r>
      <w:r w:rsidRPr="00172611">
        <w:rPr>
          <w:color w:val="000000"/>
        </w:rPr>
        <w:t>campaigns</w:t>
      </w:r>
      <w:r w:rsidR="00694F03" w:rsidRPr="00172611">
        <w:rPr>
          <w:color w:val="000000"/>
        </w:rPr>
        <w:t>, some</w:t>
      </w:r>
      <w:r w:rsidRPr="00172611">
        <w:rPr>
          <w:color w:val="000000"/>
        </w:rPr>
        <w:t xml:space="preserve"> involving incitement to violence: th</w:t>
      </w:r>
      <w:r w:rsidR="006E2A96" w:rsidRPr="00172611">
        <w:rPr>
          <w:color w:val="000000"/>
        </w:rPr>
        <w:t>e Special Rapporteur on Myanmar;</w:t>
      </w:r>
      <w:r w:rsidRPr="00172611">
        <w:rPr>
          <w:color w:val="000000"/>
        </w:rPr>
        <w:t xml:space="preserve"> the Special Rapporteur on Summary Executions</w:t>
      </w:r>
      <w:r w:rsidR="006E2A96" w:rsidRPr="00172611">
        <w:rPr>
          <w:color w:val="000000"/>
        </w:rPr>
        <w:t xml:space="preserve">, </w:t>
      </w:r>
      <w:r w:rsidRPr="00172611">
        <w:rPr>
          <w:color w:val="000000"/>
        </w:rPr>
        <w:t>in the context of discussions on the Philippines</w:t>
      </w:r>
      <w:r w:rsidR="006E2A96" w:rsidRPr="00172611">
        <w:rPr>
          <w:color w:val="000000"/>
        </w:rPr>
        <w:t>;</w:t>
      </w:r>
      <w:r w:rsidRPr="00172611">
        <w:rPr>
          <w:color w:val="000000"/>
        </w:rPr>
        <w:t xml:space="preserve"> and the Special Rapporteur on Iran. This is absolutely unacceptable. </w:t>
      </w:r>
      <w:r w:rsidR="00D12A17">
        <w:rPr>
          <w:color w:val="000000"/>
        </w:rPr>
        <w:t xml:space="preserve">As Special Procedures are appointed by this Council, </w:t>
      </w:r>
      <w:r w:rsidRPr="00D12A17">
        <w:rPr>
          <w:color w:val="000000"/>
        </w:rPr>
        <w:t xml:space="preserve">I call on </w:t>
      </w:r>
      <w:r w:rsidR="00D12A17">
        <w:rPr>
          <w:color w:val="000000"/>
        </w:rPr>
        <w:t>you</w:t>
      </w:r>
      <w:r w:rsidRPr="00D12A17">
        <w:rPr>
          <w:color w:val="000000"/>
        </w:rPr>
        <w:t xml:space="preserve"> to </w:t>
      </w:r>
      <w:r w:rsidR="00D12A17" w:rsidRPr="00D12A17">
        <w:rPr>
          <w:color w:val="000000"/>
        </w:rPr>
        <w:t xml:space="preserve">consider what actions </w:t>
      </w:r>
      <w:r w:rsidR="00D12A17">
        <w:rPr>
          <w:color w:val="000000"/>
        </w:rPr>
        <w:t>you</w:t>
      </w:r>
      <w:r w:rsidR="00D12A17" w:rsidRPr="00D12A17">
        <w:rPr>
          <w:color w:val="000000"/>
        </w:rPr>
        <w:t xml:space="preserve"> </w:t>
      </w:r>
      <w:r w:rsidR="00D12A17">
        <w:rPr>
          <w:color w:val="000000"/>
        </w:rPr>
        <w:t xml:space="preserve">may want to </w:t>
      </w:r>
      <w:r w:rsidR="00D12A17" w:rsidRPr="00D12A17">
        <w:rPr>
          <w:color w:val="000000"/>
        </w:rPr>
        <w:t>take</w:t>
      </w:r>
      <w:r w:rsidRPr="00D12A17">
        <w:rPr>
          <w:color w:val="000000"/>
        </w:rPr>
        <w:t xml:space="preserve"> to </w:t>
      </w:r>
      <w:r w:rsidR="00D12A17">
        <w:rPr>
          <w:color w:val="000000"/>
        </w:rPr>
        <w:t>prevent these sorts of hate campaigns</w:t>
      </w:r>
      <w:r w:rsidRPr="00D12A17">
        <w:rPr>
          <w:color w:val="000000"/>
        </w:rPr>
        <w:t>.</w:t>
      </w:r>
    </w:p>
    <w:p w14:paraId="27861AE6" w14:textId="77777777" w:rsidR="00FA47A6" w:rsidRPr="00172611" w:rsidRDefault="00FA47A6" w:rsidP="00596D04">
      <w:pPr>
        <w:pStyle w:val="OHCHR"/>
      </w:pPr>
      <w:r w:rsidRPr="00172611">
        <w:t xml:space="preserve">In this context, I must again emphasise my very serious concerns about </w:t>
      </w:r>
      <w:r w:rsidR="00F40D00" w:rsidRPr="00172611">
        <w:t xml:space="preserve">intimidation and reprisals </w:t>
      </w:r>
      <w:r w:rsidR="00D12A17">
        <w:t xml:space="preserve">brought on </w:t>
      </w:r>
      <w:r w:rsidRPr="00172611">
        <w:t xml:space="preserve">by State officials against people who </w:t>
      </w:r>
      <w:r w:rsidR="00D31ECF" w:rsidRPr="00172611">
        <w:t>engage with the UN on human rights</w:t>
      </w:r>
      <w:r w:rsidRPr="00172611">
        <w:t>. My own staff, the Special Procedures and Treaty Bodies rely on members of civil society</w:t>
      </w:r>
      <w:r w:rsidR="00D31ECF" w:rsidRPr="00172611">
        <w:t xml:space="preserve"> and</w:t>
      </w:r>
      <w:r w:rsidR="00CA2F57" w:rsidRPr="00172611">
        <w:t xml:space="preserve"> national human rights institutions</w:t>
      </w:r>
      <w:r w:rsidR="00D31ECF" w:rsidRPr="00172611">
        <w:t>, alongside many others,</w:t>
      </w:r>
      <w:r w:rsidR="00615B82">
        <w:t xml:space="preserve"> </w:t>
      </w:r>
      <w:r w:rsidRPr="00172611">
        <w:t>for insight and information</w:t>
      </w:r>
      <w:r w:rsidR="00CA2F57" w:rsidRPr="00172611">
        <w:t>. W</w:t>
      </w:r>
      <w:r w:rsidRPr="00172611">
        <w:t xml:space="preserve">e count on their advice, their help – and even their pressure. </w:t>
      </w:r>
      <w:r w:rsidRPr="00172611">
        <w:rPr>
          <w:i/>
        </w:rPr>
        <w:t>We</w:t>
      </w:r>
      <w:r w:rsidRPr="00172611">
        <w:t xml:space="preserve"> serve </w:t>
      </w:r>
      <w:r w:rsidRPr="00172611">
        <w:rPr>
          <w:i/>
        </w:rPr>
        <w:t>them</w:t>
      </w:r>
      <w:r w:rsidRPr="00172611">
        <w:t xml:space="preserve"> – as do you, Excellencies. When Government </w:t>
      </w:r>
      <w:r w:rsidR="00E23361" w:rsidRPr="00172611">
        <w:t xml:space="preserve">or other officials </w:t>
      </w:r>
      <w:r w:rsidRPr="00172611">
        <w:t xml:space="preserve">intimidate, arrest or harm these individuals, they are attacking a fundamental element of the work of this Council and the UN, and </w:t>
      </w:r>
      <w:r w:rsidRPr="00172611">
        <w:rPr>
          <w:color w:val="000000"/>
        </w:rPr>
        <w:t xml:space="preserve">it is our responsibility to do all we can to protect them. </w:t>
      </w:r>
      <w:r w:rsidR="00CA2F57" w:rsidRPr="00172611">
        <w:rPr>
          <w:color w:val="000000"/>
        </w:rPr>
        <w:t xml:space="preserve">Noting that at the Council's next session we will present the Secretary-General's annual report on reprisals, </w:t>
      </w:r>
      <w:r w:rsidRPr="00172611">
        <w:rPr>
          <w:color w:val="000000"/>
        </w:rPr>
        <w:t xml:space="preserve">I call on all of you to cooperate with ASG Andrew Gilmour, who is leading action across the UN system </w:t>
      </w:r>
      <w:r w:rsidR="00CA2F57" w:rsidRPr="00172611">
        <w:rPr>
          <w:color w:val="000000"/>
        </w:rPr>
        <w:t>on this issue</w:t>
      </w:r>
      <w:r w:rsidR="00CA2F57" w:rsidRPr="00172611">
        <w:t>.</w:t>
      </w:r>
    </w:p>
    <w:p w14:paraId="5EC2B7EE" w14:textId="77777777" w:rsidR="00113314" w:rsidRPr="00172611" w:rsidRDefault="00FA47A6" w:rsidP="00596D04">
      <w:pPr>
        <w:pStyle w:val="OHCHR"/>
      </w:pPr>
      <w:r w:rsidRPr="00172611">
        <w:rPr>
          <w:shd w:val="clear" w:color="auto" w:fill="FFFFFF"/>
        </w:rPr>
        <w:t xml:space="preserve"> </w:t>
      </w:r>
      <w:r w:rsidRPr="00851207">
        <w:t>Members of this Council, and candidates for future membership</w:t>
      </w:r>
      <w:r w:rsidR="00F4637C" w:rsidRPr="00851207">
        <w:t>,</w:t>
      </w:r>
      <w:r w:rsidRPr="00851207">
        <w:t xml:space="preserve"> </w:t>
      </w:r>
      <w:r w:rsidR="00851207">
        <w:t>have a particular responsibility</w:t>
      </w:r>
      <w:r w:rsidR="00922EFC" w:rsidRPr="00851207">
        <w:t xml:space="preserve"> </w:t>
      </w:r>
      <w:r w:rsidR="00851207" w:rsidRPr="009475CE">
        <w:t>to co</w:t>
      </w:r>
      <w:r w:rsidR="00851207" w:rsidRPr="00851207">
        <w:t>operate with the Council's mechanisms.</w:t>
      </w:r>
      <w:r w:rsidR="00922EFC" w:rsidRPr="00851207">
        <w:t xml:space="preserve"> </w:t>
      </w:r>
      <w:r w:rsidR="00851207" w:rsidRPr="009475CE">
        <w:rPr>
          <w:color w:val="000000"/>
        </w:rPr>
        <w:t xml:space="preserve">Resolution 60/251, which set up this Council in March 2006, </w:t>
      </w:r>
      <w:r w:rsidR="00851207">
        <w:rPr>
          <w:color w:val="000000"/>
        </w:rPr>
        <w:t>calls</w:t>
      </w:r>
      <w:r w:rsidR="00851207" w:rsidRPr="009475CE">
        <w:rPr>
          <w:color w:val="000000"/>
        </w:rPr>
        <w:t xml:space="preserve"> them to "uphold the highest standards in the promotion and protection of human rights (and to) fully cooperate with the Council". </w:t>
      </w:r>
      <w:r w:rsidR="00F4637C" w:rsidRPr="00851207">
        <w:t>Yet</w:t>
      </w:r>
      <w:r w:rsidR="00922EFC" w:rsidRPr="00851207">
        <w:t>, for e</w:t>
      </w:r>
      <w:r w:rsidR="00922EFC">
        <w:t>xample,</w:t>
      </w:r>
      <w:r w:rsidRPr="00172611">
        <w:t xml:space="preserve"> </w:t>
      </w:r>
      <w:r w:rsidR="001D5CEE" w:rsidRPr="00596D04">
        <w:rPr>
          <w:b/>
        </w:rPr>
        <w:t>Indonesia</w:t>
      </w:r>
      <w:r w:rsidR="00922EFC">
        <w:t xml:space="preserve"> </w:t>
      </w:r>
      <w:r w:rsidR="001D5CEE" w:rsidRPr="00172611">
        <w:t>has 21 pending requests for visits</w:t>
      </w:r>
      <w:r w:rsidR="006A54EA" w:rsidRPr="00172611">
        <w:t>,</w:t>
      </w:r>
      <w:r w:rsidR="00113314" w:rsidRPr="00172611">
        <w:t xml:space="preserve"> and has received only two mandate-holders since 2008. </w:t>
      </w:r>
      <w:r w:rsidR="00F4637C" w:rsidRPr="00596D04">
        <w:rPr>
          <w:b/>
        </w:rPr>
        <w:t>Egypt</w:t>
      </w:r>
      <w:r w:rsidR="001D5CEE" w:rsidRPr="00172611">
        <w:t xml:space="preserve"> </w:t>
      </w:r>
      <w:r w:rsidR="00F4637C" w:rsidRPr="00172611">
        <w:t>has 11 pending requests for visits</w:t>
      </w:r>
      <w:r w:rsidR="00A47D2F" w:rsidRPr="00172611">
        <w:t>,</w:t>
      </w:r>
      <w:r w:rsidR="00F4637C" w:rsidRPr="00172611">
        <w:t xml:space="preserve"> </w:t>
      </w:r>
      <w:r w:rsidR="006A54EA" w:rsidRPr="00172611">
        <w:t>with</w:t>
      </w:r>
      <w:r w:rsidR="00F4637C" w:rsidRPr="00172611">
        <w:t xml:space="preserve"> the most recent mission seven years ago</w:t>
      </w:r>
      <w:r w:rsidR="00694F03" w:rsidRPr="00172611">
        <w:t xml:space="preserve">. </w:t>
      </w:r>
      <w:r w:rsidR="00694F03" w:rsidRPr="00596D04">
        <w:rPr>
          <w:b/>
        </w:rPr>
        <w:t>Nepal</w:t>
      </w:r>
      <w:r w:rsidR="00694F03" w:rsidRPr="00172611">
        <w:t xml:space="preserve">, a candidate for membership, has 16 pending requests for visits, with the most recent mission by a thematic mandate holder conducted in 2008. </w:t>
      </w:r>
      <w:r w:rsidRPr="00596D04">
        <w:rPr>
          <w:b/>
        </w:rPr>
        <w:t>Venezuela</w:t>
      </w:r>
      <w:r w:rsidR="00CB01DF" w:rsidRPr="00172611">
        <w:t xml:space="preserve"> has 10</w:t>
      </w:r>
      <w:r w:rsidRPr="00172611">
        <w:t xml:space="preserve">, with its most recent visit by a thematic Special Procedure mandate holder conducted in </w:t>
      </w:r>
      <w:r w:rsidR="00942620" w:rsidRPr="00172611">
        <w:t>the last century</w:t>
      </w:r>
      <w:r w:rsidRPr="00172611">
        <w:t>.</w:t>
      </w:r>
      <w:r w:rsidR="00113314" w:rsidRPr="00172611">
        <w:t xml:space="preserve"> </w:t>
      </w:r>
      <w:r w:rsidR="00922EFC" w:rsidRPr="00172611">
        <w:t xml:space="preserve">The </w:t>
      </w:r>
      <w:r w:rsidR="00922EFC" w:rsidRPr="00596D04">
        <w:rPr>
          <w:b/>
        </w:rPr>
        <w:t>Philippines</w:t>
      </w:r>
      <w:r w:rsidR="00922EFC" w:rsidRPr="00172611">
        <w:t xml:space="preserve"> has accepted three visits in the past </w:t>
      </w:r>
      <w:r w:rsidR="00922EFC">
        <w:t>five</w:t>
      </w:r>
      <w:r w:rsidR="00922EFC" w:rsidRPr="00172611">
        <w:t xml:space="preserve"> years but 23 </w:t>
      </w:r>
      <w:r w:rsidR="00922EFC">
        <w:t xml:space="preserve">other </w:t>
      </w:r>
      <w:r w:rsidR="00922EFC" w:rsidRPr="00172611">
        <w:t>requests are pending.</w:t>
      </w:r>
      <w:r w:rsidR="00922EFC">
        <w:t xml:space="preserve"> </w:t>
      </w:r>
      <w:r w:rsidR="00113314" w:rsidRPr="00172611">
        <w:t>Despite issuing a standing invitation, Council member</w:t>
      </w:r>
      <w:r w:rsidRPr="00172611">
        <w:t xml:space="preserve"> </w:t>
      </w:r>
      <w:r w:rsidR="004E2B46" w:rsidRPr="00596D04">
        <w:rPr>
          <w:b/>
        </w:rPr>
        <w:t>Nigeria</w:t>
      </w:r>
      <w:r w:rsidR="004E2B46" w:rsidRPr="00172611">
        <w:t xml:space="preserve"> </w:t>
      </w:r>
      <w:r w:rsidR="00113314" w:rsidRPr="00172611">
        <w:t>has accumulated 15 requests for visits; one visit by Special Procedures was accepted last year, but the last previous visit was in 2007</w:t>
      </w:r>
      <w:r w:rsidR="004E2B46" w:rsidRPr="00172611">
        <w:t xml:space="preserve">. </w:t>
      </w:r>
    </w:p>
    <w:p w14:paraId="6F16FF26" w14:textId="2E60CAD0" w:rsidR="00FA47A6" w:rsidRPr="00172611" w:rsidRDefault="00922EFC" w:rsidP="00596D04">
      <w:pPr>
        <w:pStyle w:val="OHCHR"/>
      </w:pPr>
      <w:r>
        <w:t xml:space="preserve">Most astonishingly, despite having been </w:t>
      </w:r>
      <w:r w:rsidR="00226DDC" w:rsidRPr="00172611">
        <w:t>elected to this Council in 2015</w:t>
      </w:r>
      <w:r>
        <w:t xml:space="preserve">, </w:t>
      </w:r>
      <w:r w:rsidRPr="00596D04">
        <w:rPr>
          <w:b/>
        </w:rPr>
        <w:t xml:space="preserve">Burundi </w:t>
      </w:r>
      <w:r>
        <w:t xml:space="preserve">continues </w:t>
      </w:r>
      <w:r w:rsidR="00CF6585">
        <w:t xml:space="preserve">to commit </w:t>
      </w:r>
      <w:r>
        <w:t xml:space="preserve">some of the most serious </w:t>
      </w:r>
      <w:r w:rsidR="00226DDC" w:rsidRPr="00172611">
        <w:t xml:space="preserve">human rights violations </w:t>
      </w:r>
      <w:r>
        <w:t>dealt with by this Council</w:t>
      </w:r>
      <w:r w:rsidR="00270981" w:rsidRPr="00172611">
        <w:t>,</w:t>
      </w:r>
      <w:r w:rsidR="00226DDC" w:rsidRPr="00172611">
        <w:t xml:space="preserve"> while the Government has suspended all forms of cooperation with my Office. In September the Council's independent mission was declared </w:t>
      </w:r>
      <w:r w:rsidR="00226DDC" w:rsidRPr="00172611">
        <w:rPr>
          <w:i/>
        </w:rPr>
        <w:t>persona non grata</w:t>
      </w:r>
      <w:r w:rsidR="00270981" w:rsidRPr="00172611">
        <w:rPr>
          <w:i/>
        </w:rPr>
        <w:t>,</w:t>
      </w:r>
      <w:r w:rsidR="00226DDC" w:rsidRPr="00172611">
        <w:t xml:space="preserve"> and the current Commission of Inquiry has not been able to enter the country</w:t>
      </w:r>
      <w:r w:rsidR="001D5CEE" w:rsidRPr="00172611">
        <w:t>.</w:t>
      </w:r>
    </w:p>
    <w:p w14:paraId="60473EE7" w14:textId="77777777" w:rsidR="007A3EAA" w:rsidRDefault="00585005" w:rsidP="00596D04">
      <w:pPr>
        <w:pStyle w:val="OHCHR"/>
      </w:pPr>
      <w:r>
        <w:t xml:space="preserve">Turning to </w:t>
      </w:r>
      <w:r w:rsidR="00FA47A6" w:rsidRPr="00172611">
        <w:t xml:space="preserve">States </w:t>
      </w:r>
      <w:r>
        <w:t xml:space="preserve">which are not members of this Council, </w:t>
      </w:r>
      <w:r w:rsidRPr="00596D04">
        <w:rPr>
          <w:b/>
        </w:rPr>
        <w:t>Bahrain</w:t>
      </w:r>
      <w:r w:rsidRPr="00172611">
        <w:t xml:space="preserve">, </w:t>
      </w:r>
      <w:r w:rsidRPr="00596D04">
        <w:rPr>
          <w:b/>
        </w:rPr>
        <w:t>Laos</w:t>
      </w:r>
      <w:r w:rsidRPr="00172611">
        <w:t xml:space="preserve">, </w:t>
      </w:r>
      <w:r w:rsidRPr="00596D04">
        <w:rPr>
          <w:b/>
        </w:rPr>
        <w:t>Tanzania</w:t>
      </w:r>
      <w:r>
        <w:t xml:space="preserve"> </w:t>
      </w:r>
      <w:r w:rsidRPr="00AC4AA1">
        <w:t>and</w:t>
      </w:r>
      <w:r w:rsidRPr="00172611">
        <w:t xml:space="preserve"> </w:t>
      </w:r>
      <w:r w:rsidRPr="00596D04">
        <w:rPr>
          <w:b/>
        </w:rPr>
        <w:t>Turkmenistan</w:t>
      </w:r>
      <w:r w:rsidRPr="00172611">
        <w:t xml:space="preserve"> </w:t>
      </w:r>
      <w:r w:rsidR="00FA47A6" w:rsidRPr="00172611">
        <w:t xml:space="preserve">have permitted no visits </w:t>
      </w:r>
      <w:r w:rsidR="007A16CE" w:rsidRPr="00172611">
        <w:t xml:space="preserve">at all </w:t>
      </w:r>
      <w:r w:rsidR="00FA47A6" w:rsidRPr="00172611">
        <w:t>by Special Procedures in the course of the past five years</w:t>
      </w:r>
      <w:r w:rsidR="00EC13FC" w:rsidRPr="00172611">
        <w:t>, and have</w:t>
      </w:r>
      <w:r w:rsidR="00FA47A6" w:rsidRPr="00172611">
        <w:t xml:space="preserve"> accumulat</w:t>
      </w:r>
      <w:r w:rsidR="00EC13FC" w:rsidRPr="00172611">
        <w:t>ed</w:t>
      </w:r>
      <w:r w:rsidR="00FA47A6" w:rsidRPr="00172611">
        <w:t xml:space="preserve"> more than five requests eac</w:t>
      </w:r>
      <w:r w:rsidR="007A3EAA" w:rsidRPr="00172611">
        <w:t>h</w:t>
      </w:r>
      <w:r>
        <w:t>.</w:t>
      </w:r>
      <w:r w:rsidR="00FA47A6" w:rsidRPr="00AC4AA1">
        <w:t xml:space="preserve"> </w:t>
      </w:r>
      <w:r w:rsidR="00A30E08" w:rsidRPr="00596D04">
        <w:rPr>
          <w:b/>
        </w:rPr>
        <w:t>Jamaica</w:t>
      </w:r>
      <w:r w:rsidR="00A30E08" w:rsidRPr="00172611">
        <w:t xml:space="preserve"> also fits into this category</w:t>
      </w:r>
      <w:r>
        <w:t>,</w:t>
      </w:r>
      <w:r w:rsidR="00A30E08" w:rsidRPr="00172611">
        <w:t xml:space="preserve"> but has agreed to the visit of the Working Group of Experts of People of African Descent and </w:t>
      </w:r>
      <w:r>
        <w:t xml:space="preserve">I </w:t>
      </w:r>
      <w:r w:rsidR="00A30E08" w:rsidRPr="00172611">
        <w:t>encourag</w:t>
      </w:r>
      <w:r>
        <w:t>e</w:t>
      </w:r>
      <w:r w:rsidR="00A30E08" w:rsidRPr="00172611">
        <w:t xml:space="preserve"> the Government to establish specific dates for the visit.</w:t>
      </w:r>
      <w:r w:rsidR="00615B82">
        <w:t xml:space="preserve"> </w:t>
      </w:r>
      <w:r w:rsidR="008B271A" w:rsidRPr="00596D04">
        <w:rPr>
          <w:b/>
        </w:rPr>
        <w:t>Zimbabwe</w:t>
      </w:r>
      <w:r w:rsidR="008B271A" w:rsidRPr="00172611">
        <w:t>, with 14 requests pending, has never accepted a single mission by a mandate-holder.</w:t>
      </w:r>
    </w:p>
    <w:p w14:paraId="7208BE4A" w14:textId="77777777" w:rsidR="00473B05" w:rsidRDefault="00585005" w:rsidP="00596D04">
      <w:pPr>
        <w:pStyle w:val="OHCHR"/>
      </w:pPr>
      <w:r w:rsidRPr="00172611">
        <w:t xml:space="preserve">I strongly contest the </w:t>
      </w:r>
      <w:r>
        <w:t xml:space="preserve">self-serving </w:t>
      </w:r>
      <w:r w:rsidRPr="00172611">
        <w:t xml:space="preserve">argument </w:t>
      </w:r>
      <w:r>
        <w:t xml:space="preserve">presented by some, that </w:t>
      </w:r>
      <w:r w:rsidRPr="00172611">
        <w:t xml:space="preserve">this Council should avoid addressing country situations – a view which is usually voiced by leaders of states that feature few independent institutions, and which sharply curtail fundamental freedoms. </w:t>
      </w:r>
    </w:p>
    <w:p w14:paraId="2845058D" w14:textId="43583E05" w:rsidR="00CF27F7" w:rsidRDefault="00585005" w:rsidP="00596D04">
      <w:pPr>
        <w:pStyle w:val="OHCHR"/>
      </w:pPr>
      <w:r w:rsidRPr="00172611">
        <w:t xml:space="preserve">The Governments of </w:t>
      </w:r>
      <w:r w:rsidRPr="00596D04">
        <w:rPr>
          <w:b/>
        </w:rPr>
        <w:t>Belarus</w:t>
      </w:r>
      <w:r w:rsidRPr="00172611">
        <w:t xml:space="preserve">, the </w:t>
      </w:r>
      <w:r w:rsidRPr="00596D04">
        <w:rPr>
          <w:b/>
        </w:rPr>
        <w:t>D</w:t>
      </w:r>
      <w:r w:rsidR="00596D04" w:rsidRPr="00596D04">
        <w:rPr>
          <w:b/>
        </w:rPr>
        <w:t xml:space="preserve">emocratic </w:t>
      </w:r>
      <w:r w:rsidRPr="00596D04">
        <w:rPr>
          <w:b/>
        </w:rPr>
        <w:t>P</w:t>
      </w:r>
      <w:r w:rsidR="00596D04" w:rsidRPr="00596D04">
        <w:rPr>
          <w:b/>
        </w:rPr>
        <w:t xml:space="preserve">eople's </w:t>
      </w:r>
      <w:r w:rsidRPr="00596D04">
        <w:rPr>
          <w:b/>
        </w:rPr>
        <w:t>R</w:t>
      </w:r>
      <w:r w:rsidR="00596D04" w:rsidRPr="00596D04">
        <w:rPr>
          <w:b/>
        </w:rPr>
        <w:t xml:space="preserve">epublic of </w:t>
      </w:r>
      <w:r w:rsidRPr="00596D04">
        <w:rPr>
          <w:b/>
        </w:rPr>
        <w:t>K</w:t>
      </w:r>
      <w:r w:rsidR="00596D04" w:rsidRPr="00596D04">
        <w:rPr>
          <w:b/>
        </w:rPr>
        <w:t>orea</w:t>
      </w:r>
      <w:r w:rsidRPr="00172611">
        <w:t xml:space="preserve">, </w:t>
      </w:r>
      <w:r w:rsidRPr="00596D04">
        <w:rPr>
          <w:b/>
        </w:rPr>
        <w:t>Eritrea</w:t>
      </w:r>
      <w:r w:rsidRPr="00172611">
        <w:t xml:space="preserve">, </w:t>
      </w:r>
      <w:r w:rsidRPr="00596D04">
        <w:rPr>
          <w:b/>
        </w:rPr>
        <w:t>Israel</w:t>
      </w:r>
      <w:r w:rsidRPr="00172611">
        <w:t xml:space="preserve"> and </w:t>
      </w:r>
      <w:r w:rsidRPr="00596D04">
        <w:rPr>
          <w:b/>
        </w:rPr>
        <w:t>Iran</w:t>
      </w:r>
      <w:r w:rsidRPr="00172611">
        <w:t xml:space="preserve"> have </w:t>
      </w:r>
      <w:r w:rsidR="00473B05">
        <w:t xml:space="preserve">also </w:t>
      </w:r>
      <w:r w:rsidRPr="00172611">
        <w:t>rejecte</w:t>
      </w:r>
      <w:r>
        <w:t>d</w:t>
      </w:r>
      <w:r w:rsidRPr="00172611">
        <w:t xml:space="preserve"> resolutions</w:t>
      </w:r>
      <w:r>
        <w:t xml:space="preserve"> </w:t>
      </w:r>
      <w:r w:rsidR="008171D7">
        <w:t xml:space="preserve">creating country-specific mandate holders for them, </w:t>
      </w:r>
      <w:r w:rsidRPr="00172611">
        <w:t xml:space="preserve">and consequently </w:t>
      </w:r>
      <w:r>
        <w:t xml:space="preserve">do </w:t>
      </w:r>
      <w:r w:rsidRPr="00172611">
        <w:t>not allow visits by th</w:t>
      </w:r>
      <w:r w:rsidR="008171D7">
        <w:t>os</w:t>
      </w:r>
      <w:r w:rsidRPr="00172611">
        <w:t xml:space="preserve">e </w:t>
      </w:r>
      <w:r>
        <w:t>mandate holders</w:t>
      </w:r>
      <w:r w:rsidRPr="00172611">
        <w:t>.</w:t>
      </w:r>
      <w:r w:rsidR="008171D7">
        <w:t xml:space="preserve"> </w:t>
      </w:r>
    </w:p>
    <w:p w14:paraId="7AF2BFB2" w14:textId="77777777" w:rsidR="00CF27F7" w:rsidRDefault="00CF27F7" w:rsidP="00596D04">
      <w:pPr>
        <w:pStyle w:val="OHCHR"/>
      </w:pPr>
      <w:r>
        <w:t>I</w:t>
      </w:r>
      <w:r w:rsidRPr="00172611">
        <w:t xml:space="preserve">n the case of </w:t>
      </w:r>
      <w:r w:rsidRPr="00596D04">
        <w:rPr>
          <w:b/>
        </w:rPr>
        <w:t>Syria</w:t>
      </w:r>
      <w:r w:rsidRPr="00172611">
        <w:t>,</w:t>
      </w:r>
      <w:r>
        <w:t xml:space="preserve"> there has long been no access either for my Office or for</w:t>
      </w:r>
      <w:r w:rsidRPr="00172611">
        <w:t xml:space="preserve"> the Syria Commission of Inquiry.</w:t>
      </w:r>
      <w:r>
        <w:t xml:space="preserve"> This notwithstanding the continued horrific suffering of the Syrian people, particularly in besieged communities. I repeat my call for the release of all detainees wrongfully imprisoned in Syria. The UN is finalising the recruitment of the head of the International, Impartial and Independent Mechanism. </w:t>
      </w:r>
    </w:p>
    <w:p w14:paraId="4DB108D3" w14:textId="77777777" w:rsidR="00105199" w:rsidRDefault="00CF27F7" w:rsidP="00596D04">
      <w:pPr>
        <w:pStyle w:val="OHCHR"/>
      </w:pPr>
      <w:r w:rsidRPr="00172611">
        <w:t xml:space="preserve">Last month the </w:t>
      </w:r>
      <w:r w:rsidRPr="00596D04">
        <w:rPr>
          <w:b/>
        </w:rPr>
        <w:t>Democratic People's Republic of Korea</w:t>
      </w:r>
      <w:r w:rsidRPr="00172611">
        <w:t xml:space="preserve"> </w:t>
      </w:r>
      <w:r w:rsidRPr="00140EBF">
        <w:t>did</w:t>
      </w:r>
      <w:r w:rsidRPr="00172611">
        <w:t xml:space="preserve"> accept its first-ever Special Procedures visit, by the Special Rapporteur on the rights of persons with disabilities, an action I welcomed.</w:t>
      </w:r>
      <w:r>
        <w:t xml:space="preserve"> </w:t>
      </w:r>
      <w:r w:rsidRPr="00172611">
        <w:t>Given the extreme severity of reported violations in the country, it should be clear this in no way diminishes the urgency of engagement with the country mandate holder and my Office, including its field-based structure in Seoul.</w:t>
      </w:r>
    </w:p>
    <w:p w14:paraId="1BAC558E" w14:textId="77777777" w:rsidR="00187926" w:rsidRPr="00172611" w:rsidRDefault="00187926" w:rsidP="00596D04">
      <w:pPr>
        <w:pStyle w:val="OHCHR"/>
        <w:rPr>
          <w:color w:val="000000"/>
        </w:rPr>
      </w:pPr>
      <w:r w:rsidRPr="00596D04">
        <w:rPr>
          <w:b/>
          <w:color w:val="000000"/>
        </w:rPr>
        <w:t>Myanmar</w:t>
      </w:r>
      <w:r w:rsidRPr="00172611">
        <w:rPr>
          <w:color w:val="000000"/>
        </w:rPr>
        <w:t xml:space="preserve"> has been providing access to the country mandate-holder, but specific locations requested are often off-limits, with conflicting explanations for</w:t>
      </w:r>
      <w:r w:rsidR="000A62F7" w:rsidRPr="00172611">
        <w:rPr>
          <w:color w:val="000000"/>
        </w:rPr>
        <w:t xml:space="preserve"> these restrictions.</w:t>
      </w:r>
      <w:r w:rsidR="00615B82">
        <w:rPr>
          <w:color w:val="000000"/>
        </w:rPr>
        <w:t xml:space="preserve"> </w:t>
      </w:r>
      <w:r w:rsidR="000A62F7" w:rsidRPr="00172611">
        <w:rPr>
          <w:color w:val="000000"/>
        </w:rPr>
        <w:t>I urge</w:t>
      </w:r>
      <w:r w:rsidRPr="00172611">
        <w:rPr>
          <w:color w:val="000000"/>
        </w:rPr>
        <w:t xml:space="preserve"> the Government to cooperate fully with the recently established </w:t>
      </w:r>
      <w:r w:rsidR="006E4821">
        <w:rPr>
          <w:color w:val="000000"/>
        </w:rPr>
        <w:t xml:space="preserve">independent </w:t>
      </w:r>
      <w:r w:rsidRPr="00172611">
        <w:rPr>
          <w:color w:val="000000"/>
        </w:rPr>
        <w:t>Fact-Finding Mission on Myanmar, including full and unmo</w:t>
      </w:r>
      <w:r w:rsidR="000A62F7" w:rsidRPr="00172611">
        <w:rPr>
          <w:color w:val="000000"/>
        </w:rPr>
        <w:t>nitored access to Rakhine State, where we believe the violations of human rights have been horrifying in the extreme</w:t>
      </w:r>
      <w:r w:rsidRPr="00172611">
        <w:rPr>
          <w:color w:val="000000"/>
        </w:rPr>
        <w:t>.</w:t>
      </w:r>
      <w:r w:rsidR="00615B82">
        <w:rPr>
          <w:color w:val="000000"/>
        </w:rPr>
        <w:t xml:space="preserve"> </w:t>
      </w:r>
    </w:p>
    <w:p w14:paraId="3D5AE654" w14:textId="77777777" w:rsidR="00852896" w:rsidRPr="00151D4E" w:rsidRDefault="00852896" w:rsidP="00596D04">
      <w:pPr>
        <w:pStyle w:val="OHCHR"/>
      </w:pPr>
      <w:r w:rsidRPr="00151D4E">
        <w:t>In this survey of global cooperation and non-cooperation with Special Procedures, a</w:t>
      </w:r>
      <w:r w:rsidR="00FA47A6" w:rsidRPr="00151D4E">
        <w:t xml:space="preserve"> particular mention should go to </w:t>
      </w:r>
      <w:r w:rsidR="00FA47A6" w:rsidRPr="00596D04">
        <w:rPr>
          <w:b/>
        </w:rPr>
        <w:t>Cuba</w:t>
      </w:r>
      <w:r w:rsidR="00FA47A6" w:rsidRPr="00151D4E">
        <w:t xml:space="preserve">, which </w:t>
      </w:r>
      <w:r w:rsidR="00D02D25" w:rsidRPr="00151D4E">
        <w:t xml:space="preserve">in April, </w:t>
      </w:r>
      <w:r w:rsidR="00557BA2" w:rsidRPr="00151D4E">
        <w:t xml:space="preserve">after ten years of no visits by </w:t>
      </w:r>
      <w:r w:rsidRPr="00151D4E">
        <w:t>mandate-holders</w:t>
      </w:r>
      <w:r w:rsidR="00D02D25" w:rsidRPr="00151D4E">
        <w:t>,</w:t>
      </w:r>
      <w:r w:rsidR="00557BA2" w:rsidRPr="00151D4E">
        <w:t xml:space="preserve"> accepted a </w:t>
      </w:r>
      <w:r w:rsidRPr="00151D4E">
        <w:t xml:space="preserve">mission </w:t>
      </w:r>
      <w:r w:rsidR="00557BA2" w:rsidRPr="00151D4E">
        <w:t>by the Special Rapporteur on trafficking in persons</w:t>
      </w:r>
      <w:r w:rsidR="000F61AA">
        <w:t>. I</w:t>
      </w:r>
      <w:r w:rsidR="001E0549" w:rsidRPr="00151D4E">
        <w:t>t appears unusual for</w:t>
      </w:r>
      <w:r w:rsidR="00557BA2" w:rsidRPr="00151D4E">
        <w:t xml:space="preserve"> such a very active member of the Human Rights Council </w:t>
      </w:r>
      <w:r w:rsidR="001E0549" w:rsidRPr="00151D4E">
        <w:t>to maintain such limited</w:t>
      </w:r>
      <w:r w:rsidR="00557BA2" w:rsidRPr="00151D4E">
        <w:t xml:space="preserve"> engagement with the Special Procedures</w:t>
      </w:r>
      <w:r w:rsidR="00EC3AB0" w:rsidRPr="00151D4E">
        <w:t>.</w:t>
      </w:r>
      <w:r w:rsidR="00557BA2" w:rsidRPr="00151D4E">
        <w:t xml:space="preserve"> </w:t>
      </w:r>
    </w:p>
    <w:p w14:paraId="6342F1C4" w14:textId="77777777" w:rsidR="000E3A66" w:rsidRPr="00172611" w:rsidRDefault="000F42D0" w:rsidP="00596D04">
      <w:pPr>
        <w:pStyle w:val="OHCHR"/>
      </w:pPr>
      <w:r w:rsidRPr="00596D04">
        <w:rPr>
          <w:b/>
        </w:rPr>
        <w:t>China</w:t>
      </w:r>
      <w:r w:rsidRPr="00151D4E">
        <w:t xml:space="preserve"> has invited four Special Procedures mandate holders</w:t>
      </w:r>
      <w:r w:rsidR="00254B13" w:rsidRPr="00151D4E">
        <w:t xml:space="preserve"> to the country</w:t>
      </w:r>
      <w:r w:rsidR="00EC3AB0" w:rsidRPr="00151D4E">
        <w:t xml:space="preserve"> in the past seven years </w:t>
      </w:r>
      <w:r w:rsidRPr="00151D4E">
        <w:t>but</w:t>
      </w:r>
      <w:r w:rsidR="00EC3AB0" w:rsidRPr="00151D4E">
        <w:t>, as with some other countries,</w:t>
      </w:r>
      <w:r w:rsidRPr="00151D4E">
        <w:t xml:space="preserve"> these missions have faced challenges with regard to the necessary freedom of movement and access to independent civil society. </w:t>
      </w:r>
    </w:p>
    <w:p w14:paraId="1A41D076" w14:textId="77777777" w:rsidR="00FA47A6" w:rsidRPr="00172611" w:rsidRDefault="00852896" w:rsidP="00596D04">
      <w:pPr>
        <w:pStyle w:val="OHCHR"/>
      </w:pPr>
      <w:r w:rsidRPr="00172611">
        <w:t>Finally</w:t>
      </w:r>
      <w:r w:rsidR="00FA47A6" w:rsidRPr="00172611">
        <w:t xml:space="preserve">, </w:t>
      </w:r>
      <w:r w:rsidR="002C4F94">
        <w:t xml:space="preserve">and in contrast, </w:t>
      </w:r>
      <w:r w:rsidR="00D46548" w:rsidRPr="00172611">
        <w:t>several</w:t>
      </w:r>
      <w:r w:rsidR="00FA47A6" w:rsidRPr="00172611">
        <w:t xml:space="preserve"> States have devoted considerable efforts</w:t>
      </w:r>
      <w:r w:rsidR="00CF27F7">
        <w:t xml:space="preserve"> to</w:t>
      </w:r>
      <w:r w:rsidR="00FA47A6" w:rsidRPr="00172611">
        <w:t xml:space="preserve"> cooperating with mandate holders, facilitating more than five country visits in the past five years: </w:t>
      </w:r>
      <w:r w:rsidR="00FA47A6" w:rsidRPr="00596D04">
        <w:rPr>
          <w:b/>
        </w:rPr>
        <w:t>Australia</w:t>
      </w:r>
      <w:r w:rsidR="00FA47A6" w:rsidRPr="00172611">
        <w:t xml:space="preserve">, </w:t>
      </w:r>
      <w:r w:rsidR="00FA47A6" w:rsidRPr="00596D04">
        <w:rPr>
          <w:b/>
        </w:rPr>
        <w:t>Brazil</w:t>
      </w:r>
      <w:r w:rsidR="00FA47A6" w:rsidRPr="00172611">
        <w:t xml:space="preserve">, </w:t>
      </w:r>
      <w:r w:rsidR="00D46548" w:rsidRPr="00596D04">
        <w:rPr>
          <w:b/>
        </w:rPr>
        <w:t>Chile</w:t>
      </w:r>
      <w:r w:rsidR="00D46548" w:rsidRPr="00172611">
        <w:t xml:space="preserve">, </w:t>
      </w:r>
      <w:r w:rsidR="00D46548" w:rsidRPr="00596D04">
        <w:rPr>
          <w:b/>
        </w:rPr>
        <w:t>Georgia</w:t>
      </w:r>
      <w:r w:rsidR="00D46548" w:rsidRPr="00172611">
        <w:t xml:space="preserve">, </w:t>
      </w:r>
      <w:r w:rsidR="00D46548" w:rsidRPr="00596D04">
        <w:rPr>
          <w:b/>
        </w:rPr>
        <w:t>Italy</w:t>
      </w:r>
      <w:r w:rsidR="00D46548" w:rsidRPr="00172611">
        <w:t xml:space="preserve">, </w:t>
      </w:r>
      <w:r w:rsidR="00FA47A6" w:rsidRPr="00596D04">
        <w:rPr>
          <w:b/>
        </w:rPr>
        <w:t>Mexico</w:t>
      </w:r>
      <w:r w:rsidR="00FA47A6" w:rsidRPr="00172611">
        <w:t xml:space="preserve">, </w:t>
      </w:r>
      <w:r w:rsidR="00FA47A6" w:rsidRPr="00596D04">
        <w:rPr>
          <w:b/>
        </w:rPr>
        <w:t>Tunisia</w:t>
      </w:r>
      <w:r w:rsidR="00FA47A6" w:rsidRPr="00172611">
        <w:t xml:space="preserve"> and the </w:t>
      </w:r>
      <w:r w:rsidR="00FA47A6" w:rsidRPr="00596D04">
        <w:rPr>
          <w:b/>
        </w:rPr>
        <w:t>United States</w:t>
      </w:r>
      <w:r w:rsidR="004B527F" w:rsidRPr="00172611">
        <w:t>. However, not all these visits have been free of difficulty.</w:t>
      </w:r>
      <w:r w:rsidR="00615B82">
        <w:t xml:space="preserve"> </w:t>
      </w:r>
      <w:r w:rsidR="005671C4" w:rsidRPr="00172611">
        <w:t xml:space="preserve">In the </w:t>
      </w:r>
      <w:r w:rsidR="005671C4" w:rsidRPr="00596D04">
        <w:rPr>
          <w:b/>
        </w:rPr>
        <w:t>United States</w:t>
      </w:r>
      <w:r w:rsidR="005671C4" w:rsidRPr="00172611">
        <w:t xml:space="preserve">, which has received six country visits from Special Procedures in the past five years and has agreed to a further two during 2017, it remains essential to enable access </w:t>
      </w:r>
      <w:r w:rsidR="00367B13" w:rsidRPr="008B2182">
        <w:t>for the Special Rapporteur on torture</w:t>
      </w:r>
      <w:r w:rsidR="00367B13" w:rsidRPr="00172611">
        <w:t xml:space="preserve"> </w:t>
      </w:r>
      <w:r w:rsidR="005671C4" w:rsidRPr="00172611">
        <w:t xml:space="preserve">to the Guantanamo </w:t>
      </w:r>
      <w:r w:rsidR="00367B13" w:rsidRPr="00172611">
        <w:t xml:space="preserve">Bay detention </w:t>
      </w:r>
      <w:r w:rsidR="005671C4" w:rsidRPr="00172611">
        <w:t xml:space="preserve">centre, in line with the terms of reference of Special </w:t>
      </w:r>
      <w:r w:rsidR="00367B13" w:rsidRPr="00172611">
        <w:t>Procedures</w:t>
      </w:r>
      <w:r w:rsidR="005671C4" w:rsidRPr="00172611">
        <w:t xml:space="preserve"> visits. </w:t>
      </w:r>
      <w:r w:rsidR="004B527F" w:rsidRPr="00596D04">
        <w:rPr>
          <w:b/>
        </w:rPr>
        <w:t>Australia</w:t>
      </w:r>
      <w:r w:rsidR="004B527F" w:rsidRPr="00172611">
        <w:t xml:space="preserve">, a candidate for membership of this Council, has not given access to all detention </w:t>
      </w:r>
      <w:r w:rsidR="005671C4" w:rsidRPr="00172611">
        <w:t>centres</w:t>
      </w:r>
      <w:r w:rsidR="004B527F" w:rsidRPr="00172611">
        <w:t xml:space="preserve"> for migrants and despite multiple recommendations, the situation at centres in Nauru and Manus has not been adequately addressed</w:t>
      </w:r>
      <w:r w:rsidR="003600B3" w:rsidRPr="00172611">
        <w:t xml:space="preserve">. </w:t>
      </w:r>
    </w:p>
    <w:p w14:paraId="69E6F3B0" w14:textId="77777777" w:rsidR="00FA47A6" w:rsidRPr="00172611" w:rsidRDefault="00FA47A6" w:rsidP="00596D04">
      <w:pPr>
        <w:pStyle w:val="OHCHR"/>
        <w:ind w:firstLine="0"/>
      </w:pPr>
      <w:r w:rsidRPr="00172611">
        <w:t xml:space="preserve">Mr President, </w:t>
      </w:r>
    </w:p>
    <w:p w14:paraId="5C1FA950" w14:textId="7396409E" w:rsidR="00FA47A6" w:rsidRPr="00172611" w:rsidRDefault="00FA47A6" w:rsidP="00596D04">
      <w:pPr>
        <w:pStyle w:val="OHCHR"/>
        <w:rPr>
          <w:color w:val="000000"/>
        </w:rPr>
      </w:pPr>
      <w:r w:rsidRPr="00172611">
        <w:rPr>
          <w:color w:val="000000"/>
        </w:rPr>
        <w:t xml:space="preserve">Becoming party to an international human rights treaty </w:t>
      </w:r>
      <w:r w:rsidR="00D96BB0">
        <w:rPr>
          <w:color w:val="000000"/>
        </w:rPr>
        <w:t>is a</w:t>
      </w:r>
      <w:r w:rsidRPr="00172611">
        <w:rPr>
          <w:color w:val="000000"/>
        </w:rPr>
        <w:t xml:space="preserve"> commitment which the State makes</w:t>
      </w:r>
      <w:r w:rsidR="000E3A66" w:rsidRPr="00172611">
        <w:rPr>
          <w:color w:val="000000"/>
        </w:rPr>
        <w:t>, above all,</w:t>
      </w:r>
      <w:r w:rsidRPr="00172611">
        <w:rPr>
          <w:color w:val="000000"/>
        </w:rPr>
        <w:t xml:space="preserve"> to its own people. Reporting procedures aim to identify gaps in protection and measures taken to correct them. They are not optional. Yet reports by 74 </w:t>
      </w:r>
      <w:r w:rsidR="009475CE">
        <w:rPr>
          <w:color w:val="000000"/>
        </w:rPr>
        <w:t>S</w:t>
      </w:r>
      <w:r w:rsidR="009475CE" w:rsidRPr="00172611">
        <w:rPr>
          <w:color w:val="000000"/>
        </w:rPr>
        <w:t xml:space="preserve">tates </w:t>
      </w:r>
      <w:r w:rsidRPr="00172611">
        <w:rPr>
          <w:color w:val="000000"/>
        </w:rPr>
        <w:t>have been overdue for a decade or longer</w:t>
      </w:r>
      <w:r w:rsidR="000E3A66" w:rsidRPr="00172611">
        <w:rPr>
          <w:color w:val="000000"/>
        </w:rPr>
        <w:t xml:space="preserve"> –</w:t>
      </w:r>
      <w:r w:rsidRPr="00172611">
        <w:rPr>
          <w:color w:val="000000"/>
        </w:rPr>
        <w:t xml:space="preserve"> and in a few minutes, when the full text of this speech is posted to the Office website, the list of those countries will be appended</w:t>
      </w:r>
      <w:r w:rsidR="004948AC" w:rsidRPr="00172611">
        <w:rPr>
          <w:rStyle w:val="FootnoteReference"/>
          <w:color w:val="000000"/>
        </w:rPr>
        <w:footnoteReference w:id="1"/>
      </w:r>
      <w:r w:rsidR="00131E6F">
        <w:rPr>
          <w:color w:val="000000"/>
        </w:rPr>
        <w:t xml:space="preserve">. As many as </w:t>
      </w:r>
      <w:r w:rsidRPr="00172611">
        <w:rPr>
          <w:color w:val="000000"/>
        </w:rPr>
        <w:t xml:space="preserve">280 </w:t>
      </w:r>
      <w:r w:rsidRPr="00172611">
        <w:rPr>
          <w:i/>
          <w:color w:val="000000"/>
        </w:rPr>
        <w:t xml:space="preserve">initial </w:t>
      </w:r>
      <w:r w:rsidRPr="00172611">
        <w:rPr>
          <w:color w:val="000000"/>
        </w:rPr>
        <w:t>reports have never been submitted – meaning States, having ratified the related treaty o</w:t>
      </w:r>
      <w:r w:rsidR="00EC3AB0" w:rsidRPr="00172611">
        <w:rPr>
          <w:color w:val="000000"/>
        </w:rPr>
        <w:t>r optional protocol, then seemingly</w:t>
      </w:r>
      <w:r w:rsidRPr="00172611">
        <w:rPr>
          <w:color w:val="000000"/>
        </w:rPr>
        <w:t xml:space="preserve"> turned their back on their obligations, </w:t>
      </w:r>
      <w:r w:rsidR="00D96BB0">
        <w:rPr>
          <w:color w:val="000000"/>
        </w:rPr>
        <w:t>reneging on</w:t>
      </w:r>
      <w:r w:rsidRPr="00172611">
        <w:rPr>
          <w:color w:val="000000"/>
        </w:rPr>
        <w:t xml:space="preserve"> their commitment. </w:t>
      </w:r>
    </w:p>
    <w:p w14:paraId="45AF3E00" w14:textId="77777777" w:rsidR="00C718CB" w:rsidRDefault="00C718CB" w:rsidP="00596D04">
      <w:pPr>
        <w:pStyle w:val="OHCHR"/>
        <w:rPr>
          <w:color w:val="000000"/>
        </w:rPr>
      </w:pPr>
      <w:r>
        <w:rPr>
          <w:color w:val="000000"/>
        </w:rPr>
        <w:t>R</w:t>
      </w:r>
      <w:r w:rsidRPr="00172611">
        <w:rPr>
          <w:color w:val="000000"/>
        </w:rPr>
        <w:t xml:space="preserve">eport </w:t>
      </w:r>
      <w:r w:rsidRPr="00172611">
        <w:t xml:space="preserve">HRI/MC/2017/2 last month, for consideration by the Chairs of the human rights treaty bodies, explores in often shocking detail this non-compliance by States parties. The treaties with the highest proportion of States parties not complying with reporting obligations were the </w:t>
      </w:r>
      <w:r w:rsidRPr="00596D04">
        <w:rPr>
          <w:b/>
        </w:rPr>
        <w:t>International Convention on the Elimination of All Forms of Racial Discrimination</w:t>
      </w:r>
      <w:r w:rsidRPr="00172611">
        <w:t xml:space="preserve">; the </w:t>
      </w:r>
      <w:r w:rsidRPr="00596D04">
        <w:rPr>
          <w:b/>
        </w:rPr>
        <w:t>International Covenant on Economic, Social and Cultural Rights</w:t>
      </w:r>
      <w:r w:rsidRPr="00172611">
        <w:t xml:space="preserve">; the </w:t>
      </w:r>
      <w:r w:rsidRPr="00596D04">
        <w:rPr>
          <w:b/>
        </w:rPr>
        <w:t>Convention against Torture and Other Cruel, Inhuman or Degrading Treatment or Punishment</w:t>
      </w:r>
      <w:r w:rsidRPr="00172611">
        <w:t>; and the I</w:t>
      </w:r>
      <w:r w:rsidRPr="00596D04">
        <w:rPr>
          <w:b/>
        </w:rPr>
        <w:t>nternational Covenant on Civil and Political Rights</w:t>
      </w:r>
      <w:r w:rsidRPr="00172611">
        <w:t xml:space="preserve">. These are fundamental instruments. Sixty-five States that have ratified the </w:t>
      </w:r>
      <w:r w:rsidRPr="00596D04">
        <w:rPr>
          <w:b/>
        </w:rPr>
        <w:t>Optional Protocol to the Convention on the Rights of the Child on the sale of children, child prostitution and child pornography</w:t>
      </w:r>
      <w:r w:rsidRPr="00172611">
        <w:t xml:space="preserve"> have failed to report to it. </w:t>
      </w:r>
      <w:r w:rsidRPr="00172611">
        <w:rPr>
          <w:color w:val="000000"/>
        </w:rPr>
        <w:t xml:space="preserve">Almost 30% of States Parties have not submitted their initial report to the </w:t>
      </w:r>
      <w:r w:rsidRPr="00596D04">
        <w:rPr>
          <w:b/>
          <w:color w:val="000000"/>
        </w:rPr>
        <w:t>Committee on the Rights of Persons with Disabilities</w:t>
      </w:r>
      <w:r w:rsidRPr="00172611">
        <w:rPr>
          <w:color w:val="000000"/>
        </w:rPr>
        <w:t>.  </w:t>
      </w:r>
    </w:p>
    <w:p w14:paraId="6EEA5AF7" w14:textId="3904026C" w:rsidR="00EA2EAD" w:rsidRPr="00172611" w:rsidRDefault="004B527F" w:rsidP="00596D04">
      <w:pPr>
        <w:pStyle w:val="OHCHR"/>
        <w:rPr>
          <w:color w:val="000000"/>
        </w:rPr>
      </w:pPr>
      <w:r w:rsidRPr="00172611">
        <w:rPr>
          <w:color w:val="000000"/>
        </w:rPr>
        <w:t xml:space="preserve">The UN has been webcasting all public reviews by the Treaty Body Committees since last year, inspiring considerable interest in the respective countries; in April, </w:t>
      </w:r>
      <w:r w:rsidRPr="00596D04">
        <w:rPr>
          <w:b/>
          <w:color w:val="000000"/>
        </w:rPr>
        <w:t>Tunisia</w:t>
      </w:r>
      <w:r w:rsidRPr="00172611">
        <w:rPr>
          <w:color w:val="000000"/>
        </w:rPr>
        <w:t>'s third report to the Committee against Torture was livecast in a cinema, to an audience that included government officials, activists, media and victims.</w:t>
      </w:r>
      <w:r w:rsidR="00615B82">
        <w:rPr>
          <w:color w:val="000000"/>
        </w:rPr>
        <w:t xml:space="preserve"> </w:t>
      </w:r>
      <w:r w:rsidRPr="00172611">
        <w:rPr>
          <w:color w:val="000000"/>
        </w:rPr>
        <w:t>And rightly so: the aim and subject of human rights reporting is benefit to the people.</w:t>
      </w:r>
      <w:r w:rsidR="00615B82">
        <w:rPr>
          <w:color w:val="000000"/>
        </w:rPr>
        <w:t xml:space="preserve"> </w:t>
      </w:r>
      <w:r w:rsidRPr="00172611">
        <w:rPr>
          <w:color w:val="000000"/>
        </w:rPr>
        <w:t>It is not an end in itself, or a purely mechanical process to feed bureaucratic demands.</w:t>
      </w:r>
      <w:r w:rsidR="00C718CB">
        <w:rPr>
          <w:color w:val="000000"/>
        </w:rPr>
        <w:t xml:space="preserve"> O</w:t>
      </w:r>
      <w:r w:rsidR="00EC3AB0" w:rsidRPr="00172611">
        <w:rPr>
          <w:color w:val="000000"/>
        </w:rPr>
        <w:t xml:space="preserve">nly </w:t>
      </w:r>
      <w:r w:rsidR="00EA2EAD" w:rsidRPr="009475CE">
        <w:rPr>
          <w:color w:val="000000"/>
        </w:rPr>
        <w:t>33</w:t>
      </w:r>
      <w:r w:rsidR="00EA2EAD" w:rsidRPr="00172611">
        <w:rPr>
          <w:color w:val="000000"/>
        </w:rPr>
        <w:t xml:space="preserve"> </w:t>
      </w:r>
      <w:r w:rsidR="00EC3AB0" w:rsidRPr="00172611">
        <w:rPr>
          <w:color w:val="000000"/>
        </w:rPr>
        <w:t>States are fully up to date with their Treaty Body reporting</w:t>
      </w:r>
      <w:r w:rsidR="00EC3AB0" w:rsidRPr="00172611">
        <w:t>:</w:t>
      </w:r>
      <w:r w:rsidR="00615B82">
        <w:t xml:space="preserve"> </w:t>
      </w:r>
      <w:r w:rsidR="00EC3AB0" w:rsidRPr="00596D04">
        <w:rPr>
          <w:b/>
        </w:rPr>
        <w:t>Australia, Azerbaijan, Belarus, Belgium, Bhutan, Canada, China, Cook Islands, Denmark, Ecuador, France, Holy See, Honduras, Italy, Kuwait, Kyrgyzstan, Lithuania, Marshall Islands, Mongolia, Montenegro, Niue, Oman, Poland, Republic of Moldova, Russian Federation, Rwanda, Singapore, Sweden, Turkmenistan, Ukraine, United States of America, Uruguay</w:t>
      </w:r>
      <w:r w:rsidR="00EA2EAD">
        <w:t xml:space="preserve"> </w:t>
      </w:r>
      <w:r w:rsidR="00EA2EAD" w:rsidRPr="009475CE">
        <w:t>and</w:t>
      </w:r>
      <w:r w:rsidR="00EC3AB0" w:rsidRPr="00172611">
        <w:t xml:space="preserve"> </w:t>
      </w:r>
      <w:r w:rsidR="00EC3AB0" w:rsidRPr="00596D04">
        <w:rPr>
          <w:b/>
        </w:rPr>
        <w:t>Uzbekistan</w:t>
      </w:r>
      <w:r w:rsidR="00EA2EAD">
        <w:t>.</w:t>
      </w:r>
      <w:r w:rsidRPr="00172611">
        <w:rPr>
          <w:color w:val="000000"/>
        </w:rPr>
        <w:t xml:space="preserve"> </w:t>
      </w:r>
      <w:r w:rsidR="00C718CB">
        <w:rPr>
          <w:color w:val="000000"/>
        </w:rPr>
        <w:t xml:space="preserve">As I have said, reporting </w:t>
      </w:r>
      <w:r w:rsidR="00C2584A">
        <w:rPr>
          <w:color w:val="000000"/>
        </w:rPr>
        <w:t>is essential –</w:t>
      </w:r>
      <w:r w:rsidR="00C718CB">
        <w:rPr>
          <w:color w:val="000000"/>
        </w:rPr>
        <w:t xml:space="preserve"> but </w:t>
      </w:r>
      <w:r w:rsidR="00473B05">
        <w:rPr>
          <w:color w:val="000000"/>
        </w:rPr>
        <w:t xml:space="preserve">taken </w:t>
      </w:r>
      <w:r w:rsidR="00C718CB">
        <w:rPr>
          <w:color w:val="000000"/>
        </w:rPr>
        <w:t>alone, it does not necessarily translate directly into real progress.</w:t>
      </w:r>
    </w:p>
    <w:p w14:paraId="2FB0B52F" w14:textId="77777777" w:rsidR="001A6433" w:rsidRPr="00172611" w:rsidRDefault="00392FC9" w:rsidP="00596D04">
      <w:pPr>
        <w:pStyle w:val="OHCHR"/>
        <w:ind w:firstLine="0"/>
        <w:rPr>
          <w:color w:val="000000"/>
        </w:rPr>
      </w:pPr>
      <w:r w:rsidRPr="00172611">
        <w:rPr>
          <w:color w:val="000000"/>
        </w:rPr>
        <w:t xml:space="preserve">Mr President, </w:t>
      </w:r>
    </w:p>
    <w:p w14:paraId="2923A4DE" w14:textId="77777777" w:rsidR="006A1BDB" w:rsidRPr="00172611" w:rsidRDefault="006A1BDB" w:rsidP="00596D04">
      <w:pPr>
        <w:pStyle w:val="OHCHR"/>
        <w:rPr>
          <w:color w:val="000000"/>
        </w:rPr>
      </w:pPr>
      <w:r w:rsidRPr="00172611">
        <w:rPr>
          <w:color w:val="000000"/>
        </w:rPr>
        <w:t xml:space="preserve">I am happy to report a number of situations for which access by my staff </w:t>
      </w:r>
      <w:r w:rsidR="007A16CE" w:rsidRPr="00172611">
        <w:rPr>
          <w:color w:val="000000"/>
        </w:rPr>
        <w:t xml:space="preserve">has improved or </w:t>
      </w:r>
      <w:r w:rsidRPr="00172611">
        <w:rPr>
          <w:color w:val="000000"/>
        </w:rPr>
        <w:t xml:space="preserve">seems likely to </w:t>
      </w:r>
      <w:r w:rsidR="007A16CE" w:rsidRPr="00172611">
        <w:rPr>
          <w:color w:val="000000"/>
        </w:rPr>
        <w:t>advance</w:t>
      </w:r>
      <w:r w:rsidRPr="00172611">
        <w:rPr>
          <w:color w:val="000000"/>
        </w:rPr>
        <w:t xml:space="preserve"> in the near future. </w:t>
      </w:r>
    </w:p>
    <w:p w14:paraId="5778957D" w14:textId="77777777" w:rsidR="00EC13FC" w:rsidRPr="00172611" w:rsidRDefault="006A1BDB" w:rsidP="00596D04">
      <w:pPr>
        <w:pStyle w:val="OHCHR"/>
      </w:pPr>
      <w:r w:rsidRPr="00172611">
        <w:rPr>
          <w:color w:val="000000"/>
        </w:rPr>
        <w:t xml:space="preserve">In </w:t>
      </w:r>
      <w:r w:rsidRPr="00596D04">
        <w:rPr>
          <w:b/>
          <w:color w:val="000000"/>
        </w:rPr>
        <w:t>Uzbekistan</w:t>
      </w:r>
      <w:r w:rsidR="00336ABD">
        <w:rPr>
          <w:color w:val="000000"/>
        </w:rPr>
        <w:t>,</w:t>
      </w:r>
      <w:r w:rsidRPr="00172611">
        <w:rPr>
          <w:color w:val="000000"/>
        </w:rPr>
        <w:t xml:space="preserve"> </w:t>
      </w:r>
      <w:r w:rsidR="00336ABD">
        <w:rPr>
          <w:color w:val="000000"/>
        </w:rPr>
        <w:t xml:space="preserve">when I visited Tashkent </w:t>
      </w:r>
      <w:r w:rsidRPr="00172611">
        <w:rPr>
          <w:color w:val="000000"/>
        </w:rPr>
        <w:t xml:space="preserve">last month, officials at the highest levels </w:t>
      </w:r>
      <w:r w:rsidRPr="00172611">
        <w:t xml:space="preserve">agreed to cooperate with my Regional Office for Central Asia and pledged to invite Special Procedures mandate-holders to visit the country, beginning with the Special Rapporteur on </w:t>
      </w:r>
      <w:r w:rsidR="00636BF8" w:rsidRPr="00172611">
        <w:t xml:space="preserve">Freedom of Religion or Belief. </w:t>
      </w:r>
      <w:r w:rsidR="00336ABD">
        <w:t>Uzbekistan still faces maj</w:t>
      </w:r>
      <w:r w:rsidR="00544822">
        <w:t>or</w:t>
      </w:r>
      <w:r w:rsidR="00336ABD">
        <w:t xml:space="preserve"> h</w:t>
      </w:r>
      <w:r w:rsidR="00544822">
        <w:t xml:space="preserve">uman </w:t>
      </w:r>
      <w:r w:rsidR="00336ABD">
        <w:t>r</w:t>
      </w:r>
      <w:r w:rsidR="00544822">
        <w:t>ights</w:t>
      </w:r>
      <w:r w:rsidR="00336ABD">
        <w:t xml:space="preserve"> challenges but the leadership is, I believe, pointing the </w:t>
      </w:r>
      <w:r w:rsidR="00544822">
        <w:t>country in the right direction</w:t>
      </w:r>
      <w:r w:rsidR="00336ABD">
        <w:t xml:space="preserve">. </w:t>
      </w:r>
    </w:p>
    <w:p w14:paraId="480BC922" w14:textId="77777777" w:rsidR="00EC13FC" w:rsidRPr="00172611" w:rsidRDefault="00EC13FC" w:rsidP="00596D04">
      <w:pPr>
        <w:pStyle w:val="OHCHR"/>
        <w:rPr>
          <w:color w:val="000000"/>
        </w:rPr>
      </w:pPr>
      <w:r w:rsidRPr="00172611">
        <w:tab/>
      </w:r>
      <w:r w:rsidR="00BF6747" w:rsidRPr="00172611">
        <w:rPr>
          <w:color w:val="000000"/>
        </w:rPr>
        <w:br/>
      </w:r>
      <w:r w:rsidR="00BF6747" w:rsidRPr="00172611">
        <w:rPr>
          <w:color w:val="000000"/>
        </w:rPr>
        <w:tab/>
      </w:r>
      <w:r w:rsidR="00BF6747" w:rsidRPr="00596D04">
        <w:rPr>
          <w:b/>
          <w:color w:val="000000"/>
        </w:rPr>
        <w:t>Armenia</w:t>
      </w:r>
      <w:r w:rsidR="00BF6747" w:rsidRPr="00172611">
        <w:rPr>
          <w:color w:val="000000"/>
        </w:rPr>
        <w:t xml:space="preserve"> has </w:t>
      </w:r>
      <w:r w:rsidR="00636BF8" w:rsidRPr="00172611">
        <w:rPr>
          <w:color w:val="000000"/>
        </w:rPr>
        <w:t xml:space="preserve">also recently </w:t>
      </w:r>
      <w:r w:rsidR="00BF6747" w:rsidRPr="00172611">
        <w:rPr>
          <w:color w:val="000000"/>
        </w:rPr>
        <w:t>informed me of its intention to upgrade its engagement with the Office</w:t>
      </w:r>
      <w:r w:rsidR="00636BF8" w:rsidRPr="00172611">
        <w:rPr>
          <w:color w:val="000000"/>
        </w:rPr>
        <w:t>,</w:t>
      </w:r>
      <w:r w:rsidR="00BF6747" w:rsidRPr="00172611">
        <w:rPr>
          <w:color w:val="000000"/>
        </w:rPr>
        <w:t xml:space="preserve"> and we will continue discussions with the Government in this direction.</w:t>
      </w:r>
      <w:r w:rsidR="00E13CD2" w:rsidRPr="00172611">
        <w:rPr>
          <w:color w:val="000000"/>
        </w:rPr>
        <w:t xml:space="preserve"> </w:t>
      </w:r>
    </w:p>
    <w:p w14:paraId="072FE656" w14:textId="77777777" w:rsidR="000F6F37" w:rsidRPr="00172611" w:rsidRDefault="000F6F37" w:rsidP="00596D04">
      <w:pPr>
        <w:pStyle w:val="OHCHR"/>
      </w:pPr>
      <w:r w:rsidRPr="00172611">
        <w:t>Du</w:t>
      </w:r>
      <w:r w:rsidR="00492215">
        <w:t>ring</w:t>
      </w:r>
      <w:r w:rsidRPr="00172611">
        <w:t xml:space="preserve"> my mission to </w:t>
      </w:r>
      <w:r w:rsidRPr="00596D04">
        <w:rPr>
          <w:b/>
        </w:rPr>
        <w:t>Ethiopia</w:t>
      </w:r>
      <w:r w:rsidRPr="00172611">
        <w:t xml:space="preserve"> last month I signed a Memorandum of Interest with the Government, and held important discussions with the authorities</w:t>
      </w:r>
      <w:r w:rsidR="00492215">
        <w:t>, including</w:t>
      </w:r>
      <w:r w:rsidRPr="00172611">
        <w:t xml:space="preserve"> on </w:t>
      </w:r>
      <w:r w:rsidR="00492215">
        <w:t>the need to increase</w:t>
      </w:r>
      <w:r w:rsidRPr="00172611">
        <w:t xml:space="preserve"> democratic and civic space.</w:t>
      </w:r>
      <w:r w:rsidR="00615B82">
        <w:t xml:space="preserve"> </w:t>
      </w:r>
      <w:r w:rsidRPr="00172611">
        <w:t>Although access has not yet been not granted to my staff to assess the recent events in Oromia and Amhara regions, I am hopeful th</w:t>
      </w:r>
      <w:r w:rsidR="00492215">
        <w:t>is will take place,</w:t>
      </w:r>
      <w:r w:rsidRPr="00172611">
        <w:t xml:space="preserve"> and I have pledged to lead a follow-up mission to Ethiopia next year.</w:t>
      </w:r>
      <w:r w:rsidR="00615B82">
        <w:t xml:space="preserve"> </w:t>
      </w:r>
      <w:r w:rsidRPr="00172611">
        <w:t>The recent sentencing of opposition leaders</w:t>
      </w:r>
      <w:r w:rsidR="00336ABD">
        <w:t>, apparently</w:t>
      </w:r>
      <w:r w:rsidRPr="00172611">
        <w:t xml:space="preserve"> for expressing dissenting views</w:t>
      </w:r>
      <w:r w:rsidR="00336ABD">
        <w:t>,</w:t>
      </w:r>
      <w:r w:rsidRPr="00172611">
        <w:t xml:space="preserve"> is of </w:t>
      </w:r>
      <w:r w:rsidR="00336ABD">
        <w:t xml:space="preserve">considerable </w:t>
      </w:r>
      <w:r w:rsidRPr="00172611">
        <w:t>concern to me, as are the periodic shutdowns of social media.</w:t>
      </w:r>
    </w:p>
    <w:p w14:paraId="53A42192" w14:textId="77777777" w:rsidR="006A1BDB" w:rsidRPr="00172611" w:rsidRDefault="007A16CE" w:rsidP="00596D04">
      <w:pPr>
        <w:pStyle w:val="OHCHR"/>
      </w:pPr>
      <w:r w:rsidRPr="00172611">
        <w:t>The Government of</w:t>
      </w:r>
      <w:r w:rsidR="006A1BDB" w:rsidRPr="00172611">
        <w:t xml:space="preserve"> </w:t>
      </w:r>
      <w:r w:rsidR="006A1BDB" w:rsidRPr="00596D04">
        <w:rPr>
          <w:b/>
        </w:rPr>
        <w:t>Mozambique</w:t>
      </w:r>
      <w:r w:rsidR="006A1BDB" w:rsidRPr="00172611">
        <w:t xml:space="preserve"> </w:t>
      </w:r>
      <w:r w:rsidR="00215006" w:rsidRPr="00172611">
        <w:t xml:space="preserve">has </w:t>
      </w:r>
      <w:r w:rsidRPr="00172611">
        <w:t>accepted a technical mission by my staff</w:t>
      </w:r>
      <w:r w:rsidR="00A3462F" w:rsidRPr="00172611">
        <w:t xml:space="preserve">, and </w:t>
      </w:r>
      <w:r w:rsidR="00A92EB9" w:rsidRPr="00172611">
        <w:t>ha</w:t>
      </w:r>
      <w:r w:rsidR="00A92EB9">
        <w:t>s</w:t>
      </w:r>
      <w:r w:rsidR="00A92EB9" w:rsidRPr="00172611">
        <w:t xml:space="preserve"> </w:t>
      </w:r>
      <w:r w:rsidR="00A3462F" w:rsidRPr="00172611">
        <w:t xml:space="preserve">requested OHCHR provide assistance to train police, improve </w:t>
      </w:r>
      <w:r w:rsidR="004063E0" w:rsidRPr="00172611">
        <w:t xml:space="preserve">administration of justice and </w:t>
      </w:r>
      <w:r w:rsidR="00A3462F" w:rsidRPr="00172611">
        <w:t>prison conditions</w:t>
      </w:r>
      <w:r w:rsidR="004063E0" w:rsidRPr="00172611">
        <w:t>,</w:t>
      </w:r>
      <w:r w:rsidR="00A3462F" w:rsidRPr="00172611">
        <w:t xml:space="preserve"> and assist with i</w:t>
      </w:r>
      <w:r w:rsidR="004063E0" w:rsidRPr="00172611">
        <w:t>ssues of</w:t>
      </w:r>
      <w:r w:rsidR="00A3462F" w:rsidRPr="00172611">
        <w:t xml:space="preserve"> transitional justice. I am </w:t>
      </w:r>
      <w:r w:rsidR="00A92EB9">
        <w:t>hopeful</w:t>
      </w:r>
      <w:r w:rsidR="00A3462F" w:rsidRPr="00172611">
        <w:t xml:space="preserve"> this will ultimately lead to OHCHR </w:t>
      </w:r>
      <w:r w:rsidR="004063E0" w:rsidRPr="00172611">
        <w:t xml:space="preserve">and Special Procedures </w:t>
      </w:r>
      <w:r w:rsidR="00A3462F" w:rsidRPr="00172611">
        <w:t xml:space="preserve">gaining </w:t>
      </w:r>
      <w:r w:rsidR="004063E0" w:rsidRPr="00172611">
        <w:t xml:space="preserve">greater </w:t>
      </w:r>
      <w:r w:rsidR="00A3462F" w:rsidRPr="00172611">
        <w:t xml:space="preserve">access to verify allegations of </w:t>
      </w:r>
      <w:r w:rsidR="004063E0" w:rsidRPr="00172611">
        <w:t>summary executions, arbitrary killings and enforced disappearances</w:t>
      </w:r>
      <w:r w:rsidR="00A3462F" w:rsidRPr="00172611">
        <w:t>.</w:t>
      </w:r>
    </w:p>
    <w:p w14:paraId="5AA8BDF2" w14:textId="77777777" w:rsidR="00215006" w:rsidRPr="000E1EFB" w:rsidRDefault="00270981" w:rsidP="00596D04">
      <w:pPr>
        <w:pStyle w:val="OHCHR"/>
      </w:pPr>
      <w:r w:rsidRPr="00172611">
        <w:t xml:space="preserve">The already dire situation in the Kasai provinces of the </w:t>
      </w:r>
      <w:r w:rsidRPr="00596D04">
        <w:rPr>
          <w:b/>
        </w:rPr>
        <w:t>Democratic Republic of the Congo</w:t>
      </w:r>
      <w:r w:rsidRPr="00172611">
        <w:t> continues to deteriorate, spreading to other provinces and across the border with Angola. Given the difficulties in accessing the areas where violations and abuses are occur</w:t>
      </w:r>
      <w:r w:rsidR="00EC3AB0" w:rsidRPr="00172611">
        <w:t>r</w:t>
      </w:r>
      <w:r w:rsidRPr="00172611">
        <w:t xml:space="preserve">ing, I will be </w:t>
      </w:r>
      <w:r w:rsidRPr="009475CE">
        <w:t xml:space="preserve">dispatching a team to </w:t>
      </w:r>
      <w:r w:rsidR="00A92EB9" w:rsidRPr="009475CE">
        <w:t xml:space="preserve">the region </w:t>
      </w:r>
      <w:r w:rsidRPr="009475CE">
        <w:t>next week to meet with people fleeing attacks</w:t>
      </w:r>
      <w:r w:rsidR="00A92EB9" w:rsidRPr="009475CE">
        <w:t xml:space="preserve">. </w:t>
      </w:r>
      <w:r w:rsidR="00BA05D3" w:rsidRPr="009475CE">
        <w:t xml:space="preserve">Unless I receive appropriate responses from the Government regarding a joint investigation by 8 June, </w:t>
      </w:r>
      <w:r w:rsidRPr="009475CE">
        <w:t xml:space="preserve">I will </w:t>
      </w:r>
      <w:r w:rsidR="00BA05D3" w:rsidRPr="009475CE">
        <w:t xml:space="preserve">insist on the creation of an international investigative mechanism for the Kasais. </w:t>
      </w:r>
    </w:p>
    <w:p w14:paraId="168BD9F0" w14:textId="77777777" w:rsidR="00360585" w:rsidRPr="00656AF2" w:rsidRDefault="00844512" w:rsidP="00596D04">
      <w:pPr>
        <w:pStyle w:val="OHCHR"/>
      </w:pPr>
      <w:r w:rsidRPr="00172611">
        <w:t xml:space="preserve">On </w:t>
      </w:r>
      <w:r w:rsidRPr="00596D04">
        <w:rPr>
          <w:b/>
        </w:rPr>
        <w:t>Western Sahara</w:t>
      </w:r>
      <w:r w:rsidRPr="00172611">
        <w:t>, discussions are ongoing with the Government to resume technical missions. My</w:t>
      </w:r>
      <w:r w:rsidR="0095110B" w:rsidRPr="00172611">
        <w:rPr>
          <w:color w:val="000000"/>
        </w:rPr>
        <w:t xml:space="preserve"> Office is also </w:t>
      </w:r>
      <w:r w:rsidR="0095110B" w:rsidRPr="00172611">
        <w:rPr>
          <w:color w:val="212121"/>
          <w:shd w:val="clear" w:color="auto" w:fill="FFFFFF"/>
        </w:rPr>
        <w:t xml:space="preserve">reviewing options for access to </w:t>
      </w:r>
      <w:r w:rsidR="0098297C" w:rsidRPr="00596D04">
        <w:rPr>
          <w:b/>
        </w:rPr>
        <w:t>Crimea</w:t>
      </w:r>
      <w:r w:rsidR="0098297C" w:rsidRPr="00172611">
        <w:rPr>
          <w:rStyle w:val="FootnoteReference"/>
          <w:b/>
        </w:rPr>
        <w:footnoteReference w:id="2"/>
      </w:r>
      <w:r w:rsidR="000F6C75" w:rsidRPr="00367DFA">
        <w:rPr>
          <w:color w:val="000000"/>
        </w:rPr>
        <w:t>.</w:t>
      </w:r>
      <w:r w:rsidRPr="00172611">
        <w:rPr>
          <w:highlight w:val="cyan"/>
        </w:rPr>
        <w:t xml:space="preserve"> </w:t>
      </w:r>
    </w:p>
    <w:p w14:paraId="0E348AAE" w14:textId="77777777" w:rsidR="00383A23" w:rsidRPr="00172611" w:rsidRDefault="00F578D8" w:rsidP="00596D04">
      <w:pPr>
        <w:pStyle w:val="OHCHR"/>
        <w:rPr>
          <w:rStyle w:val="Strong"/>
        </w:rPr>
      </w:pPr>
      <w:r w:rsidRPr="00172611">
        <w:rPr>
          <w:color w:val="000000"/>
        </w:rPr>
        <w:t>I deeply regret the need to report that i</w:t>
      </w:r>
      <w:r w:rsidR="007A16CE" w:rsidRPr="00172611">
        <w:rPr>
          <w:color w:val="000000"/>
        </w:rPr>
        <w:t>n a number of other areas there has been no change</w:t>
      </w:r>
      <w:r w:rsidR="000304CE" w:rsidRPr="00172611">
        <w:rPr>
          <w:color w:val="000000"/>
        </w:rPr>
        <w:t xml:space="preserve"> since my speech to the Council in September 2016</w:t>
      </w:r>
      <w:r w:rsidR="007A16CE" w:rsidRPr="00172611">
        <w:rPr>
          <w:color w:val="000000"/>
        </w:rPr>
        <w:t xml:space="preserve"> </w:t>
      </w:r>
      <w:r w:rsidRPr="00172611">
        <w:rPr>
          <w:color w:val="000000"/>
        </w:rPr>
        <w:t>regarding this essential question of access</w:t>
      </w:r>
      <w:r w:rsidR="007A16CE" w:rsidRPr="00172611">
        <w:rPr>
          <w:color w:val="000000"/>
        </w:rPr>
        <w:t xml:space="preserve">. </w:t>
      </w:r>
      <w:r w:rsidR="000E1EFB">
        <w:rPr>
          <w:color w:val="000000"/>
        </w:rPr>
        <w:t>In</w:t>
      </w:r>
      <w:r w:rsidR="007A16CE" w:rsidRPr="00172611">
        <w:rPr>
          <w:color w:val="000000"/>
        </w:rPr>
        <w:t xml:space="preserve"> the south-east region of </w:t>
      </w:r>
      <w:r w:rsidR="007A16CE" w:rsidRPr="00596D04">
        <w:rPr>
          <w:b/>
          <w:color w:val="000000"/>
        </w:rPr>
        <w:t>Turkey</w:t>
      </w:r>
      <w:r w:rsidR="007A16CE" w:rsidRPr="00172611">
        <w:rPr>
          <w:color w:val="000000"/>
        </w:rPr>
        <w:t xml:space="preserve">, </w:t>
      </w:r>
      <w:r w:rsidR="00BF6747" w:rsidRPr="00172611">
        <w:rPr>
          <w:rStyle w:val="Strong"/>
          <w:b w:val="0"/>
          <w:color w:val="000000"/>
        </w:rPr>
        <w:t>o</w:t>
      </w:r>
      <w:r w:rsidR="00BF6747" w:rsidRPr="008171D7">
        <w:rPr>
          <w:rStyle w:val="Strong"/>
          <w:b w:val="0"/>
          <w:color w:val="000000"/>
        </w:rPr>
        <w:t>ur efforts to inquire into al</w:t>
      </w:r>
      <w:r w:rsidR="00201423" w:rsidRPr="008171D7">
        <w:rPr>
          <w:rStyle w:val="Strong"/>
          <w:b w:val="0"/>
          <w:color w:val="000000"/>
        </w:rPr>
        <w:t>legations of serious violations</w:t>
      </w:r>
      <w:r w:rsidR="00BF6747" w:rsidRPr="008171D7">
        <w:rPr>
          <w:rStyle w:val="Strong"/>
          <w:b w:val="0"/>
          <w:color w:val="000000"/>
        </w:rPr>
        <w:t xml:space="preserve"> continue to be denied</w:t>
      </w:r>
      <w:r w:rsidR="008171D7">
        <w:rPr>
          <w:rStyle w:val="Strong"/>
          <w:b w:val="0"/>
          <w:color w:val="000000"/>
        </w:rPr>
        <w:t>, while the volume of people awaiting trial across the country makes it difficult to imagine due process guarantees are</w:t>
      </w:r>
      <w:r w:rsidR="00656AF2">
        <w:rPr>
          <w:rStyle w:val="Strong"/>
          <w:b w:val="0"/>
          <w:color w:val="000000"/>
        </w:rPr>
        <w:t xml:space="preserve"> being</w:t>
      </w:r>
      <w:r w:rsidR="008171D7">
        <w:rPr>
          <w:rStyle w:val="Strong"/>
          <w:b w:val="0"/>
          <w:color w:val="000000"/>
        </w:rPr>
        <w:t xml:space="preserve"> respected. </w:t>
      </w:r>
    </w:p>
    <w:p w14:paraId="10B8FB6C" w14:textId="77777777" w:rsidR="00383A23" w:rsidRPr="00172611" w:rsidRDefault="00383A23" w:rsidP="00596D04">
      <w:pPr>
        <w:pStyle w:val="OHCHR"/>
        <w:rPr>
          <w:rStyle w:val="Strong"/>
        </w:rPr>
      </w:pPr>
    </w:p>
    <w:p w14:paraId="23921948" w14:textId="77777777" w:rsidR="000E1EFB" w:rsidRDefault="009B4929" w:rsidP="00596D04">
      <w:pPr>
        <w:pStyle w:val="OHCHR"/>
        <w:rPr>
          <w:color w:val="000000"/>
        </w:rPr>
      </w:pPr>
      <w:r w:rsidRPr="00172611">
        <w:rPr>
          <w:rStyle w:val="Strong"/>
          <w:b w:val="0"/>
          <w:color w:val="000000"/>
        </w:rPr>
        <w:t xml:space="preserve">Despite repeated high-level requests to </w:t>
      </w:r>
      <w:r w:rsidRPr="00172611">
        <w:rPr>
          <w:rStyle w:val="Strong"/>
          <w:color w:val="000000"/>
        </w:rPr>
        <w:t xml:space="preserve">India </w:t>
      </w:r>
      <w:r w:rsidRPr="00172611">
        <w:rPr>
          <w:rStyle w:val="Strong"/>
          <w:b w:val="0"/>
          <w:color w:val="000000"/>
        </w:rPr>
        <w:t>and</w:t>
      </w:r>
      <w:r w:rsidRPr="00172611">
        <w:rPr>
          <w:rStyle w:val="Strong"/>
          <w:color w:val="000000"/>
        </w:rPr>
        <w:t xml:space="preserve"> Pakistan,</w:t>
      </w:r>
      <w:r w:rsidRPr="00172611">
        <w:rPr>
          <w:rStyle w:val="Strong"/>
          <w:b w:val="0"/>
          <w:color w:val="000000"/>
        </w:rPr>
        <w:t xml:space="preserve"> p</w:t>
      </w:r>
      <w:r w:rsidR="005671C4" w:rsidRPr="00172611">
        <w:rPr>
          <w:rStyle w:val="Strong"/>
          <w:b w:val="0"/>
          <w:color w:val="000000"/>
        </w:rPr>
        <w:t xml:space="preserve">ermission for </w:t>
      </w:r>
      <w:r w:rsidRPr="00172611">
        <w:rPr>
          <w:rStyle w:val="Strong"/>
          <w:b w:val="0"/>
          <w:color w:val="000000"/>
        </w:rPr>
        <w:t xml:space="preserve">my staff to have </w:t>
      </w:r>
      <w:r w:rsidR="003F7AA8">
        <w:rPr>
          <w:rStyle w:val="Strong"/>
          <w:b w:val="0"/>
          <w:color w:val="000000"/>
        </w:rPr>
        <w:t xml:space="preserve">unconditional </w:t>
      </w:r>
      <w:r w:rsidR="005671C4" w:rsidRPr="00172611">
        <w:rPr>
          <w:rStyle w:val="Strong"/>
          <w:b w:val="0"/>
          <w:color w:val="000000"/>
        </w:rPr>
        <w:t xml:space="preserve">access </w:t>
      </w:r>
      <w:r w:rsidR="005671C4" w:rsidRPr="00172611">
        <w:rPr>
          <w:color w:val="000000"/>
        </w:rPr>
        <w:t>to both sides of the Line of Control in India-Administered Jammu and Kashmir and Pakistan-Administered Kashmir</w:t>
      </w:r>
      <w:r w:rsidR="005671C4" w:rsidRPr="00172611">
        <w:rPr>
          <w:rStyle w:val="Strong"/>
          <w:b w:val="0"/>
          <w:color w:val="000000"/>
        </w:rPr>
        <w:t xml:space="preserve"> has still not been granted</w:t>
      </w:r>
      <w:r w:rsidRPr="00172611">
        <w:rPr>
          <w:rStyle w:val="Strong"/>
          <w:b w:val="0"/>
          <w:color w:val="000000"/>
        </w:rPr>
        <w:t>,</w:t>
      </w:r>
      <w:r w:rsidR="005671C4" w:rsidRPr="00172611">
        <w:rPr>
          <w:rStyle w:val="Strong"/>
          <w:b w:val="0"/>
          <w:color w:val="000000"/>
        </w:rPr>
        <w:t xml:space="preserve"> </w:t>
      </w:r>
      <w:r w:rsidR="00BA05D3">
        <w:rPr>
          <w:rStyle w:val="Strong"/>
          <w:b w:val="0"/>
          <w:color w:val="000000"/>
        </w:rPr>
        <w:t>and</w:t>
      </w:r>
      <w:r w:rsidR="00BA05D3" w:rsidRPr="00172611">
        <w:rPr>
          <w:rStyle w:val="Strong"/>
          <w:b w:val="0"/>
          <w:color w:val="000000"/>
        </w:rPr>
        <w:t xml:space="preserve"> </w:t>
      </w:r>
      <w:r w:rsidR="005671C4" w:rsidRPr="00172611">
        <w:rPr>
          <w:rStyle w:val="Strong"/>
          <w:b w:val="0"/>
          <w:color w:val="000000"/>
        </w:rPr>
        <w:t>we continue to receive reports of increasing violence, civilian casualties, curfews and website blackouts</w:t>
      </w:r>
      <w:r w:rsidR="005671C4" w:rsidRPr="00172611">
        <w:rPr>
          <w:color w:val="000000"/>
        </w:rPr>
        <w:t>.</w:t>
      </w:r>
      <w:r w:rsidR="00615B82">
        <w:rPr>
          <w:color w:val="000000"/>
        </w:rPr>
        <w:t xml:space="preserve"> </w:t>
      </w:r>
    </w:p>
    <w:p w14:paraId="36E097BA" w14:textId="77777777" w:rsidR="00BF6747" w:rsidRPr="00172611" w:rsidRDefault="00172611" w:rsidP="00596D04">
      <w:pPr>
        <w:pStyle w:val="OHCHR"/>
      </w:pPr>
      <w:r w:rsidRPr="00172611">
        <w:rPr>
          <w:color w:val="000000"/>
        </w:rPr>
        <w:t xml:space="preserve">In </w:t>
      </w:r>
      <w:r w:rsidRPr="00596D04">
        <w:rPr>
          <w:b/>
          <w:color w:val="000000"/>
        </w:rPr>
        <w:t>Venezuela</w:t>
      </w:r>
      <w:r w:rsidRPr="00172611">
        <w:rPr>
          <w:color w:val="000000"/>
        </w:rPr>
        <w:t>, the growing human rights</w:t>
      </w:r>
      <w:r w:rsidR="00615B82">
        <w:rPr>
          <w:color w:val="000000"/>
        </w:rPr>
        <w:t xml:space="preserve"> </w:t>
      </w:r>
      <w:r w:rsidRPr="00172611">
        <w:rPr>
          <w:color w:val="000000"/>
        </w:rPr>
        <w:t xml:space="preserve">crisis – including killings of at least 60 people, according to the Attorney General, as well as widespread </w:t>
      </w:r>
      <w:r w:rsidR="003F7AA8">
        <w:rPr>
          <w:color w:val="000000"/>
        </w:rPr>
        <w:t>shortages</w:t>
      </w:r>
      <w:r w:rsidRPr="00172611">
        <w:rPr>
          <w:color w:val="000000"/>
        </w:rPr>
        <w:t xml:space="preserve"> and hunger – highlights the increasingly urgent need for</w:t>
      </w:r>
      <w:r w:rsidRPr="00172611">
        <w:t xml:space="preserve"> an impartial analysis and rapid assistance</w:t>
      </w:r>
      <w:r w:rsidR="00BA05D3">
        <w:t xml:space="preserve">. </w:t>
      </w:r>
      <w:r w:rsidRPr="00172611">
        <w:t>I urge the Government to accept my request for a mission to the country at working level</w:t>
      </w:r>
      <w:r w:rsidR="00E773A5" w:rsidRPr="00172611">
        <w:t xml:space="preserve">. </w:t>
      </w:r>
    </w:p>
    <w:p w14:paraId="612999BA" w14:textId="4E229C94" w:rsidR="007A16CE" w:rsidRPr="00172611" w:rsidRDefault="00F578D8" w:rsidP="00596D04">
      <w:pPr>
        <w:pStyle w:val="OHCHR"/>
        <w:rPr>
          <w:color w:val="000000"/>
        </w:rPr>
      </w:pPr>
      <w:r w:rsidRPr="00172611">
        <w:rPr>
          <w:rStyle w:val="Strong"/>
          <w:b w:val="0"/>
          <w:color w:val="000000"/>
        </w:rPr>
        <w:t xml:space="preserve">As this Council is aware, where </w:t>
      </w:r>
      <w:r w:rsidR="00477135" w:rsidRPr="00172611">
        <w:rPr>
          <w:rStyle w:val="Strong"/>
          <w:b w:val="0"/>
          <w:color w:val="000000"/>
        </w:rPr>
        <w:t xml:space="preserve">the human rights situation appears critical, and where access is repeatedly denied to my Office, the only option open to us may be </w:t>
      </w:r>
      <w:r w:rsidR="00844512" w:rsidRPr="00172611">
        <w:rPr>
          <w:rStyle w:val="Strong"/>
          <w:b w:val="0"/>
          <w:color w:val="000000"/>
        </w:rPr>
        <w:t xml:space="preserve">to </w:t>
      </w:r>
      <w:r w:rsidR="00736EFC">
        <w:rPr>
          <w:rStyle w:val="Strong"/>
          <w:b w:val="0"/>
          <w:color w:val="000000"/>
        </w:rPr>
        <w:t>conduct</w:t>
      </w:r>
      <w:r w:rsidR="00844512" w:rsidRPr="00172611">
        <w:rPr>
          <w:rStyle w:val="Strong"/>
          <w:b w:val="0"/>
          <w:color w:val="000000"/>
        </w:rPr>
        <w:t xml:space="preserve"> various forms of</w:t>
      </w:r>
      <w:r w:rsidR="00477135" w:rsidRPr="00172611">
        <w:rPr>
          <w:rStyle w:val="Strong"/>
          <w:b w:val="0"/>
          <w:color w:val="000000"/>
        </w:rPr>
        <w:t xml:space="preserve"> </w:t>
      </w:r>
      <w:r w:rsidRPr="00172611">
        <w:rPr>
          <w:rStyle w:val="Strong"/>
          <w:b w:val="0"/>
          <w:color w:val="000000"/>
        </w:rPr>
        <w:t>remote monitoring</w:t>
      </w:r>
      <w:r w:rsidR="00477135" w:rsidRPr="00172611">
        <w:rPr>
          <w:rStyle w:val="Strong"/>
          <w:b w:val="0"/>
          <w:color w:val="000000"/>
        </w:rPr>
        <w:t xml:space="preserve">. </w:t>
      </w:r>
      <w:r w:rsidR="00072CA9">
        <w:rPr>
          <w:rStyle w:val="Strong"/>
          <w:b w:val="0"/>
          <w:color w:val="000000"/>
        </w:rPr>
        <w:t xml:space="preserve">So long as  </w:t>
      </w:r>
      <w:r w:rsidRPr="00172611">
        <w:rPr>
          <w:rStyle w:val="Strong"/>
          <w:b w:val="0"/>
          <w:color w:val="000000"/>
        </w:rPr>
        <w:t>refusals to enable access persist</w:t>
      </w:r>
      <w:r w:rsidR="00636BF8" w:rsidRPr="00172611">
        <w:rPr>
          <w:rStyle w:val="Strong"/>
          <w:b w:val="0"/>
          <w:color w:val="000000"/>
        </w:rPr>
        <w:t>,</w:t>
      </w:r>
      <w:r w:rsidRPr="00172611">
        <w:rPr>
          <w:rStyle w:val="Strong"/>
          <w:b w:val="0"/>
          <w:color w:val="000000"/>
        </w:rPr>
        <w:t xml:space="preserve"> </w:t>
      </w:r>
      <w:r w:rsidR="00477135" w:rsidRPr="00172611">
        <w:rPr>
          <w:rStyle w:val="Strong"/>
          <w:b w:val="0"/>
          <w:color w:val="000000"/>
        </w:rPr>
        <w:t>I</w:t>
      </w:r>
      <w:r w:rsidRPr="00172611">
        <w:rPr>
          <w:rStyle w:val="Strong"/>
          <w:b w:val="0"/>
          <w:color w:val="000000"/>
        </w:rPr>
        <w:t xml:space="preserve"> </w:t>
      </w:r>
      <w:r w:rsidR="00172611" w:rsidRPr="00172611">
        <w:rPr>
          <w:rStyle w:val="Strong"/>
          <w:b w:val="0"/>
          <w:color w:val="000000"/>
        </w:rPr>
        <w:t>will</w:t>
      </w:r>
      <w:r w:rsidR="00477135" w:rsidRPr="00172611">
        <w:rPr>
          <w:rStyle w:val="Strong"/>
          <w:b w:val="0"/>
          <w:color w:val="000000"/>
        </w:rPr>
        <w:t xml:space="preserve"> be </w:t>
      </w:r>
      <w:r w:rsidR="00822428" w:rsidRPr="00172611">
        <w:rPr>
          <w:rStyle w:val="Strong"/>
          <w:b w:val="0"/>
          <w:color w:val="000000"/>
        </w:rPr>
        <w:t>compelled</w:t>
      </w:r>
      <w:r w:rsidR="00477135" w:rsidRPr="00172611">
        <w:rPr>
          <w:rStyle w:val="Strong"/>
          <w:b w:val="0"/>
          <w:color w:val="000000"/>
        </w:rPr>
        <w:t xml:space="preserve"> to consider </w:t>
      </w:r>
      <w:r w:rsidR="00172611" w:rsidRPr="00172611">
        <w:rPr>
          <w:rStyle w:val="Strong"/>
          <w:b w:val="0"/>
          <w:color w:val="000000"/>
        </w:rPr>
        <w:t xml:space="preserve">reporting publicly </w:t>
      </w:r>
      <w:r w:rsidR="00072CA9">
        <w:rPr>
          <w:rStyle w:val="Strong"/>
          <w:b w:val="0"/>
          <w:color w:val="000000"/>
        </w:rPr>
        <w:t xml:space="preserve">and regularly </w:t>
      </w:r>
      <w:r w:rsidR="00172611" w:rsidRPr="00172611">
        <w:rPr>
          <w:rStyle w:val="Strong"/>
          <w:b w:val="0"/>
          <w:color w:val="000000"/>
        </w:rPr>
        <w:t>on their findings</w:t>
      </w:r>
      <w:r w:rsidR="008171D7">
        <w:rPr>
          <w:rStyle w:val="Strong"/>
          <w:b w:val="0"/>
          <w:color w:val="000000"/>
        </w:rPr>
        <w:t>.</w:t>
      </w:r>
      <w:r w:rsidR="00615B82">
        <w:rPr>
          <w:rStyle w:val="Strong"/>
          <w:b w:val="0"/>
          <w:color w:val="000000"/>
        </w:rPr>
        <w:t xml:space="preserve"> </w:t>
      </w:r>
    </w:p>
    <w:p w14:paraId="13FB68A3" w14:textId="77777777" w:rsidR="00477135" w:rsidRPr="00172611" w:rsidRDefault="00477135" w:rsidP="00596D04">
      <w:pPr>
        <w:pStyle w:val="OHCHR"/>
        <w:ind w:firstLine="0"/>
        <w:rPr>
          <w:shd w:val="clear" w:color="auto" w:fill="FFFFFF"/>
        </w:rPr>
      </w:pPr>
      <w:r w:rsidRPr="00172611">
        <w:rPr>
          <w:shd w:val="clear" w:color="auto" w:fill="FFFFFF"/>
        </w:rPr>
        <w:t xml:space="preserve">Mr President, </w:t>
      </w:r>
    </w:p>
    <w:p w14:paraId="2EE9F68E" w14:textId="77777777" w:rsidR="00367B13" w:rsidRPr="00172611" w:rsidRDefault="009B4929" w:rsidP="00596D04">
      <w:pPr>
        <w:pStyle w:val="OHCHR"/>
        <w:rPr>
          <w:shd w:val="clear" w:color="auto" w:fill="FFFFFF"/>
        </w:rPr>
      </w:pPr>
      <w:r w:rsidRPr="00172611">
        <w:rPr>
          <w:shd w:val="clear" w:color="auto" w:fill="FFFFFF"/>
        </w:rPr>
        <w:t xml:space="preserve">Last week, </w:t>
      </w:r>
      <w:r w:rsidR="00367B13" w:rsidRPr="00172611">
        <w:t xml:space="preserve">the </w:t>
      </w:r>
      <w:r w:rsidR="00367B13" w:rsidRPr="00596D04">
        <w:rPr>
          <w:b/>
        </w:rPr>
        <w:t>Central African Republic</w:t>
      </w:r>
      <w:r w:rsidR="00367B13" w:rsidRPr="00172611">
        <w:t xml:space="preserve"> authorities, OHCHR and MINUSCA launch</w:t>
      </w:r>
      <w:r w:rsidRPr="00172611">
        <w:t>ed</w:t>
      </w:r>
      <w:r w:rsidR="00367B13" w:rsidRPr="00172611">
        <w:t xml:space="preserve"> the human rights Mapping Report. It is our sincere hope that this report will galvanise national and international efforts to fight impunity and send a strong signal </w:t>
      </w:r>
      <w:r w:rsidR="002814A9" w:rsidRPr="00172611">
        <w:t xml:space="preserve">that justice will be done </w:t>
      </w:r>
      <w:r w:rsidR="00367B13" w:rsidRPr="00172611">
        <w:t xml:space="preserve">to all those </w:t>
      </w:r>
      <w:r w:rsidRPr="00172611">
        <w:t xml:space="preserve">who are </w:t>
      </w:r>
      <w:r w:rsidR="00367B13" w:rsidRPr="00172611">
        <w:t xml:space="preserve">engaged in or backing the current wave of </w:t>
      </w:r>
      <w:r w:rsidR="00172611" w:rsidRPr="00172611">
        <w:t xml:space="preserve">appalling </w:t>
      </w:r>
      <w:r w:rsidR="00367B13" w:rsidRPr="00172611">
        <w:t>violence</w:t>
      </w:r>
      <w:r w:rsidR="00172611" w:rsidRPr="00172611">
        <w:t xml:space="preserve"> threatening the country</w:t>
      </w:r>
      <w:r w:rsidR="00367B13" w:rsidRPr="00172611">
        <w:t>.</w:t>
      </w:r>
    </w:p>
    <w:p w14:paraId="60A4680C" w14:textId="77777777" w:rsidR="00B9561E" w:rsidRPr="009475CE" w:rsidRDefault="00E00811" w:rsidP="00596D04">
      <w:pPr>
        <w:pStyle w:val="OHCHR"/>
        <w:rPr>
          <w:color w:val="000000"/>
        </w:rPr>
      </w:pPr>
      <w:r w:rsidRPr="00596D04">
        <w:rPr>
          <w:b/>
          <w:color w:val="000000"/>
        </w:rPr>
        <w:t>Guatemala</w:t>
      </w:r>
      <w:r w:rsidRPr="00172611">
        <w:rPr>
          <w:color w:val="000000"/>
        </w:rPr>
        <w:t xml:space="preserve"> recently extended the host agreement of my country office for three more years, a welcome development.</w:t>
      </w:r>
      <w:r w:rsidR="00F51045" w:rsidRPr="00172611">
        <w:rPr>
          <w:color w:val="000000"/>
        </w:rPr>
        <w:t xml:space="preserve"> However, </w:t>
      </w:r>
      <w:r w:rsidR="00872B92" w:rsidRPr="00172611">
        <w:rPr>
          <w:color w:val="000000"/>
        </w:rPr>
        <w:t xml:space="preserve">I regret that </w:t>
      </w:r>
      <w:r w:rsidR="00F51045" w:rsidRPr="00172611">
        <w:rPr>
          <w:color w:val="000000"/>
        </w:rPr>
        <w:t>the</w:t>
      </w:r>
      <w:r w:rsidR="00822428" w:rsidRPr="00172611">
        <w:rPr>
          <w:shd w:val="clear" w:color="auto" w:fill="FFFFFF"/>
        </w:rPr>
        <w:t xml:space="preserve"> </w:t>
      </w:r>
      <w:r w:rsidR="00822428" w:rsidRPr="00172611">
        <w:t>OHCHR</w:t>
      </w:r>
      <w:r w:rsidR="00557BA2" w:rsidRPr="00172611">
        <w:t xml:space="preserve"> country office </w:t>
      </w:r>
      <w:r w:rsidR="00477135" w:rsidRPr="00172611">
        <w:t xml:space="preserve">in </w:t>
      </w:r>
      <w:r w:rsidR="00477135" w:rsidRPr="00596D04">
        <w:rPr>
          <w:b/>
        </w:rPr>
        <w:t>Bolivia</w:t>
      </w:r>
      <w:r w:rsidR="00477135" w:rsidRPr="00172611">
        <w:t xml:space="preserve"> </w:t>
      </w:r>
      <w:r w:rsidR="00557BA2" w:rsidRPr="00172611">
        <w:t xml:space="preserve">will close at the end of the year, following the Government's decision. </w:t>
      </w:r>
      <w:r w:rsidR="00822428" w:rsidRPr="00172611">
        <w:t xml:space="preserve">We will nonetheless continue to follow the human rights situation in Bolivia to the extent possible. </w:t>
      </w:r>
    </w:p>
    <w:p w14:paraId="76920491" w14:textId="77777777" w:rsidR="00C5132D" w:rsidRPr="00172611" w:rsidRDefault="00C5132D" w:rsidP="003972BD">
      <w:pPr>
        <w:pStyle w:val="OHCHR"/>
        <w:ind w:firstLine="0"/>
      </w:pPr>
      <w:r w:rsidRPr="00172611">
        <w:t xml:space="preserve">Mr President, </w:t>
      </w:r>
    </w:p>
    <w:p w14:paraId="7DFEB68E" w14:textId="14FFC20F" w:rsidR="00EE17E0" w:rsidRPr="00172611" w:rsidRDefault="00942620" w:rsidP="003972BD">
      <w:pPr>
        <w:pStyle w:val="OHCHR"/>
      </w:pPr>
      <w:r w:rsidRPr="00172611">
        <w:t xml:space="preserve"> </w:t>
      </w:r>
      <w:r w:rsidR="00DB312B" w:rsidRPr="00172611">
        <w:t>Every State has accepted that it "</w:t>
      </w:r>
      <w:r w:rsidR="00DB312B" w:rsidRPr="00172611">
        <w:rPr>
          <w:color w:val="000000"/>
          <w:shd w:val="clear" w:color="auto" w:fill="FFFFFF"/>
        </w:rPr>
        <w:t>is the duty of States, regardless of their political, economic and cultural systems, to promote and protect all human rights and fundamental freedoms" – to reprise the Vienna Declaration.</w:t>
      </w:r>
      <w:r w:rsidR="00615B82">
        <w:rPr>
          <w:color w:val="000000"/>
          <w:shd w:val="clear" w:color="auto" w:fill="FFFFFF"/>
        </w:rPr>
        <w:t xml:space="preserve"> </w:t>
      </w:r>
      <w:r w:rsidR="00DB312B" w:rsidRPr="00172611">
        <w:rPr>
          <w:color w:val="000000"/>
          <w:shd w:val="clear" w:color="auto" w:fill="FFFFFF"/>
        </w:rPr>
        <w:t>Every State</w:t>
      </w:r>
      <w:r w:rsidR="00DB312B" w:rsidRPr="00172611">
        <w:t xml:space="preserve"> is party to at least one of the nine core human rights treaties.</w:t>
      </w:r>
      <w:r w:rsidR="00615B82">
        <w:t xml:space="preserve"> </w:t>
      </w:r>
      <w:r w:rsidR="00DB312B" w:rsidRPr="00172611">
        <w:t xml:space="preserve">And it would be intolerable if delegations were to conclude that by maintaining minimal engagement with the human rights mechanisms they can evade or betray those commitments to their own peoples, and to the peoples of the world. </w:t>
      </w:r>
    </w:p>
    <w:p w14:paraId="51C2D9D9" w14:textId="32C46A14" w:rsidR="00010B35" w:rsidRPr="00172611" w:rsidRDefault="00010B35" w:rsidP="00596D04">
      <w:pPr>
        <w:pStyle w:val="OHCHR"/>
      </w:pPr>
      <w:r w:rsidRPr="00172611">
        <w:t xml:space="preserve">Leaders may wish to deny this reality, but whether we like it or not, humanity is connected. The torture of children in Daraa </w:t>
      </w:r>
      <w:r w:rsidR="004D051F">
        <w:t>in March</w:t>
      </w:r>
      <w:r w:rsidRPr="00172611">
        <w:t xml:space="preserve"> 2011, and violent attacks by the Syrian security forces on the subsequent protests by their parents, neighbours and supporters have led to a conflict whose slaughter, destruction and shockwaves continue to wre</w:t>
      </w:r>
      <w:r w:rsidR="00544822">
        <w:t>a</w:t>
      </w:r>
      <w:r w:rsidRPr="00172611">
        <w:t xml:space="preserve">k havoc well beyond Syria's borders. </w:t>
      </w:r>
      <w:r w:rsidR="00DB312B" w:rsidRPr="00172611">
        <w:t xml:space="preserve">We see again and again, more and more brutally, around us the results of </w:t>
      </w:r>
      <w:r w:rsidR="00E773A5" w:rsidRPr="00172611">
        <w:t>discrimination, deprivation and injustice –</w:t>
      </w:r>
      <w:r w:rsidR="00DB312B" w:rsidRPr="00172611">
        <w:t xml:space="preserve"> in the escalation of cr</w:t>
      </w:r>
      <w:r w:rsidR="00172611" w:rsidRPr="00172611">
        <w:t>is</w:t>
      </w:r>
      <w:r w:rsidR="004D051F">
        <w:t>e</w:t>
      </w:r>
      <w:r w:rsidR="00172611" w:rsidRPr="00172611">
        <w:t>s and suffering, and the out</w:t>
      </w:r>
      <w:r w:rsidR="00DB312B" w:rsidRPr="00172611">
        <w:t>break of war. W</w:t>
      </w:r>
      <w:r w:rsidR="00E773A5" w:rsidRPr="00172611">
        <w:t xml:space="preserve">hether or not individual leaders consider this truth convenient, it is nonetheless a fact that denial of human rights in one county concerns every State in the Organisation. </w:t>
      </w:r>
    </w:p>
    <w:p w14:paraId="2C3CA2D6" w14:textId="342656AF" w:rsidR="00FC005D" w:rsidRPr="00172611" w:rsidRDefault="00010B35" w:rsidP="003972BD">
      <w:pPr>
        <w:pStyle w:val="OHCHR"/>
      </w:pPr>
      <w:r w:rsidRPr="00172611">
        <w:t xml:space="preserve"> </w:t>
      </w:r>
      <w:r w:rsidR="00984F2E" w:rsidRPr="00172611">
        <w:t xml:space="preserve">To achieve progress in human rights takes a great deal more than the flourish of a signature at the bottom of a document. My Office, </w:t>
      </w:r>
      <w:r w:rsidR="00822428" w:rsidRPr="00172611">
        <w:t>the</w:t>
      </w:r>
      <w:r w:rsidR="00984F2E" w:rsidRPr="00172611">
        <w:t xml:space="preserve"> </w:t>
      </w:r>
      <w:r w:rsidR="00822428" w:rsidRPr="00172611">
        <w:t xml:space="preserve">Council's </w:t>
      </w:r>
      <w:r w:rsidR="00984F2E" w:rsidRPr="00172611">
        <w:t xml:space="preserve">Special Procedures and the Treaty Bodies offer States the benefit of objective and expert scrutiny, extensive experience, </w:t>
      </w:r>
      <w:r w:rsidRPr="00172611">
        <w:t xml:space="preserve">and practical, targeted tools. </w:t>
      </w:r>
    </w:p>
    <w:p w14:paraId="7F753A5D" w14:textId="3DD8541C" w:rsidR="000223A5" w:rsidRPr="00172611" w:rsidRDefault="001B3679" w:rsidP="00596D04">
      <w:pPr>
        <w:pStyle w:val="OHCHR"/>
      </w:pPr>
      <w:r w:rsidRPr="00172611">
        <w:t>I believe we have a tremendous opportunity to build</w:t>
      </w:r>
      <w:r w:rsidR="00C5132D" w:rsidRPr="00172611">
        <w:t xml:space="preserve"> on the Secretary-General's commitment to prevention, and on the 2030 Ag</w:t>
      </w:r>
      <w:r w:rsidRPr="00172611">
        <w:t>enda</w:t>
      </w:r>
      <w:r w:rsidR="00010B35" w:rsidRPr="00172611">
        <w:t xml:space="preserve">, which is powered by a drive to end discrimination on any grounds build around a </w:t>
      </w:r>
      <w:r w:rsidR="00C5132D" w:rsidRPr="00172611">
        <w:t>cor</w:t>
      </w:r>
      <w:r w:rsidRPr="00172611">
        <w:t xml:space="preserve">e of commitment to </w:t>
      </w:r>
      <w:r w:rsidR="00010B35" w:rsidRPr="00172611">
        <w:t>rights – most particularly</w:t>
      </w:r>
      <w:r w:rsidRPr="00172611">
        <w:t xml:space="preserve"> the right to development. We can use these </w:t>
      </w:r>
      <w:r w:rsidR="00010B35" w:rsidRPr="00172611">
        <w:t>entry points</w:t>
      </w:r>
      <w:r w:rsidRPr="00172611">
        <w:t xml:space="preserve"> to devel</w:t>
      </w:r>
      <w:r w:rsidR="00010B35" w:rsidRPr="00172611">
        <w:t xml:space="preserve">op new openings </w:t>
      </w:r>
      <w:r w:rsidR="00C5132D" w:rsidRPr="00172611">
        <w:t xml:space="preserve">for human rights work that can impact </w:t>
      </w:r>
      <w:r w:rsidR="00010B35" w:rsidRPr="00172611">
        <w:t xml:space="preserve">the lives of vast numbers of people. But the principal responsibility for opening those doors still rests on </w:t>
      </w:r>
      <w:r w:rsidR="00822428" w:rsidRPr="00172611">
        <w:t>Governments</w:t>
      </w:r>
      <w:r w:rsidR="00010B35" w:rsidRPr="00172611">
        <w:t>, Excellencies</w:t>
      </w:r>
      <w:r w:rsidR="00D670B2">
        <w:t>, and on this Council</w:t>
      </w:r>
      <w:r w:rsidR="00010B35" w:rsidRPr="00172611">
        <w:t xml:space="preserve">. </w:t>
      </w:r>
    </w:p>
    <w:p w14:paraId="559D57E6" w14:textId="4DD5AEFC" w:rsidR="0057540E" w:rsidRPr="00172611" w:rsidRDefault="00B0050B" w:rsidP="00596D04">
      <w:pPr>
        <w:pStyle w:val="OHCHR"/>
      </w:pPr>
      <w:r>
        <w:t xml:space="preserve">Thank you   </w:t>
      </w:r>
      <w:r w:rsidR="0057540E" w:rsidRPr="00172611">
        <w:t xml:space="preserve"> </w:t>
      </w:r>
    </w:p>
    <w:p w14:paraId="1041F59D" w14:textId="77777777" w:rsidR="00B26C08" w:rsidRPr="00172611" w:rsidRDefault="00B26C08" w:rsidP="00596D04">
      <w:pPr>
        <w:pStyle w:val="OHCHR"/>
      </w:pPr>
    </w:p>
    <w:sectPr w:rsidR="00B26C08" w:rsidRPr="00172611" w:rsidSect="00267F6D">
      <w:footerReference w:type="even" r:id="rId10"/>
      <w:footerReference w:type="default" r:id="rId11"/>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2000" w14:textId="77777777" w:rsidR="00336ABD" w:rsidRDefault="00336ABD" w:rsidP="000223A5">
      <w:pPr>
        <w:spacing w:line="240" w:lineRule="auto"/>
      </w:pPr>
      <w:r>
        <w:separator/>
      </w:r>
    </w:p>
  </w:endnote>
  <w:endnote w:type="continuationSeparator" w:id="0">
    <w:p w14:paraId="7753D23B" w14:textId="77777777" w:rsidR="00336ABD" w:rsidRDefault="00336ABD" w:rsidP="00022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YGHL H+ 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F89D" w14:textId="77777777" w:rsidR="00336ABD" w:rsidRDefault="00E15557" w:rsidP="000223A5">
    <w:pPr>
      <w:pStyle w:val="Footer"/>
      <w:framePr w:wrap="around" w:vAnchor="text" w:hAnchor="margin" w:xAlign="right" w:y="1"/>
      <w:rPr>
        <w:rStyle w:val="PageNumber"/>
      </w:rPr>
    </w:pPr>
    <w:r>
      <w:rPr>
        <w:rStyle w:val="PageNumber"/>
      </w:rPr>
      <w:fldChar w:fldCharType="begin"/>
    </w:r>
    <w:r w:rsidR="00336ABD">
      <w:rPr>
        <w:rStyle w:val="PageNumber"/>
      </w:rPr>
      <w:instrText xml:space="preserve">PAGE  </w:instrText>
    </w:r>
    <w:r>
      <w:rPr>
        <w:rStyle w:val="PageNumber"/>
      </w:rPr>
      <w:fldChar w:fldCharType="end"/>
    </w:r>
  </w:p>
  <w:p w14:paraId="7FBAA2C1" w14:textId="77777777" w:rsidR="00336ABD" w:rsidRDefault="00336ABD" w:rsidP="00022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CD73" w14:textId="77777777" w:rsidR="00336ABD" w:rsidRDefault="00E15557" w:rsidP="000223A5">
    <w:pPr>
      <w:pStyle w:val="Footer"/>
      <w:framePr w:wrap="around" w:vAnchor="text" w:hAnchor="margin" w:xAlign="right" w:y="1"/>
      <w:rPr>
        <w:rStyle w:val="PageNumber"/>
      </w:rPr>
    </w:pPr>
    <w:r>
      <w:rPr>
        <w:rStyle w:val="PageNumber"/>
      </w:rPr>
      <w:fldChar w:fldCharType="begin"/>
    </w:r>
    <w:r w:rsidR="00336ABD">
      <w:rPr>
        <w:rStyle w:val="PageNumber"/>
      </w:rPr>
      <w:instrText xml:space="preserve">PAGE  </w:instrText>
    </w:r>
    <w:r>
      <w:rPr>
        <w:rStyle w:val="PageNumber"/>
      </w:rPr>
      <w:fldChar w:fldCharType="separate"/>
    </w:r>
    <w:r w:rsidR="00A63F1F">
      <w:rPr>
        <w:rStyle w:val="PageNumber"/>
        <w:noProof/>
      </w:rPr>
      <w:t>1</w:t>
    </w:r>
    <w:r>
      <w:rPr>
        <w:rStyle w:val="PageNumber"/>
      </w:rPr>
      <w:fldChar w:fldCharType="end"/>
    </w:r>
  </w:p>
  <w:p w14:paraId="34136CFA" w14:textId="77777777" w:rsidR="00336ABD" w:rsidRDefault="00336ABD" w:rsidP="000223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84075" w14:textId="77777777" w:rsidR="00336ABD" w:rsidRDefault="00336ABD" w:rsidP="000223A5">
      <w:pPr>
        <w:spacing w:line="240" w:lineRule="auto"/>
      </w:pPr>
      <w:r>
        <w:separator/>
      </w:r>
    </w:p>
  </w:footnote>
  <w:footnote w:type="continuationSeparator" w:id="0">
    <w:p w14:paraId="510F4A83" w14:textId="77777777" w:rsidR="00336ABD" w:rsidRDefault="00336ABD" w:rsidP="000223A5">
      <w:pPr>
        <w:spacing w:line="240" w:lineRule="auto"/>
      </w:pPr>
      <w:r>
        <w:continuationSeparator/>
      </w:r>
    </w:p>
  </w:footnote>
  <w:footnote w:id="1">
    <w:p w14:paraId="4D5BC9A5" w14:textId="77777777" w:rsidR="00336ABD" w:rsidRPr="004948AC" w:rsidRDefault="00336ABD">
      <w:pPr>
        <w:pStyle w:val="FootnoteText"/>
        <w:rPr>
          <w:lang w:val="fr-FR"/>
        </w:rPr>
      </w:pPr>
      <w:r>
        <w:rPr>
          <w:rStyle w:val="FootnoteReference"/>
        </w:rPr>
        <w:footnoteRef/>
      </w:r>
      <w:r>
        <w:t xml:space="preserve"> </w:t>
      </w:r>
      <w:r w:rsidRPr="007F44C4">
        <w:rPr>
          <w:rFonts w:ascii="Times New Roman" w:hAnsi="Times New Roman" w:cs="Times New Roman"/>
          <w:sz w:val="24"/>
          <w:szCs w:val="24"/>
        </w:rPr>
        <w:t>Afghanistan 3</w:t>
      </w:r>
      <w:r>
        <w:rPr>
          <w:rFonts w:ascii="Times New Roman" w:hAnsi="Times New Roman" w:cs="Times New Roman"/>
          <w:sz w:val="24"/>
          <w:szCs w:val="24"/>
        </w:rPr>
        <w:t>,</w:t>
      </w:r>
      <w:r>
        <w:rPr>
          <w:rFonts w:cs="Times New Roman"/>
        </w:rPr>
        <w:t xml:space="preserve"> </w:t>
      </w:r>
      <w:r w:rsidRPr="007F44C4">
        <w:rPr>
          <w:rFonts w:ascii="Times New Roman" w:hAnsi="Times New Roman" w:cs="Times New Roman"/>
          <w:sz w:val="24"/>
          <w:szCs w:val="24"/>
        </w:rPr>
        <w:t>Antigua and Barbuda 3</w:t>
      </w:r>
      <w:r>
        <w:rPr>
          <w:rFonts w:cs="Times New Roman"/>
        </w:rPr>
        <w:t xml:space="preserve">, </w:t>
      </w:r>
      <w:r w:rsidRPr="007F44C4">
        <w:rPr>
          <w:rFonts w:ascii="Times New Roman" w:hAnsi="Times New Roman" w:cs="Times New Roman"/>
          <w:sz w:val="24"/>
          <w:szCs w:val="24"/>
        </w:rPr>
        <w:t>Bahamas 1</w:t>
      </w:r>
      <w:r>
        <w:rPr>
          <w:rFonts w:cs="Times New Roman"/>
        </w:rPr>
        <w:t xml:space="preserve">, </w:t>
      </w:r>
      <w:r w:rsidRPr="007F44C4">
        <w:rPr>
          <w:rFonts w:ascii="Times New Roman" w:hAnsi="Times New Roman" w:cs="Times New Roman"/>
          <w:sz w:val="24"/>
          <w:szCs w:val="24"/>
        </w:rPr>
        <w:t>Bahrain 3</w:t>
      </w:r>
      <w:r>
        <w:rPr>
          <w:rFonts w:cs="Times New Roman"/>
        </w:rPr>
        <w:t xml:space="preserve">, </w:t>
      </w:r>
      <w:r w:rsidRPr="007F44C4">
        <w:rPr>
          <w:rFonts w:ascii="Times New Roman" w:hAnsi="Times New Roman" w:cs="Times New Roman"/>
          <w:sz w:val="24"/>
          <w:szCs w:val="24"/>
        </w:rPr>
        <w:t>Bangladesh 3</w:t>
      </w:r>
      <w:r>
        <w:rPr>
          <w:rFonts w:cs="Times New Roman"/>
        </w:rPr>
        <w:t xml:space="preserve">, </w:t>
      </w:r>
      <w:r w:rsidRPr="007F44C4">
        <w:rPr>
          <w:rFonts w:ascii="Times New Roman" w:hAnsi="Times New Roman" w:cs="Times New Roman"/>
          <w:sz w:val="24"/>
          <w:szCs w:val="24"/>
        </w:rPr>
        <w:t>Barbados 1</w:t>
      </w:r>
      <w:r>
        <w:rPr>
          <w:rFonts w:cs="Times New Roman"/>
        </w:rPr>
        <w:t xml:space="preserve">, </w:t>
      </w:r>
      <w:r w:rsidRPr="007F44C4">
        <w:rPr>
          <w:rFonts w:ascii="Times New Roman" w:hAnsi="Times New Roman" w:cs="Times New Roman"/>
          <w:sz w:val="24"/>
          <w:szCs w:val="24"/>
        </w:rPr>
        <w:t>Belize 3</w:t>
      </w:r>
      <w:r>
        <w:rPr>
          <w:rFonts w:cs="Times New Roman"/>
        </w:rPr>
        <w:t xml:space="preserve">, </w:t>
      </w:r>
      <w:r w:rsidRPr="007F44C4">
        <w:rPr>
          <w:rFonts w:ascii="Times New Roman" w:hAnsi="Times New Roman" w:cs="Times New Roman"/>
          <w:sz w:val="24"/>
          <w:szCs w:val="24"/>
          <w:lang w:val="es-ES"/>
        </w:rPr>
        <w:t>Benin 1</w:t>
      </w:r>
      <w:r>
        <w:rPr>
          <w:rFonts w:cs="Times New Roman"/>
          <w:lang w:val="es-ES"/>
        </w:rPr>
        <w:t xml:space="preserve">, </w:t>
      </w:r>
      <w:r w:rsidRPr="007F44C4">
        <w:rPr>
          <w:rFonts w:ascii="Times New Roman" w:hAnsi="Times New Roman" w:cs="Times New Roman"/>
          <w:sz w:val="24"/>
          <w:szCs w:val="24"/>
          <w:lang w:val="es-ES"/>
        </w:rPr>
        <w:t>Bolivia 2</w:t>
      </w:r>
      <w:r>
        <w:rPr>
          <w:rFonts w:cs="Times New Roman"/>
          <w:lang w:val="es-ES"/>
        </w:rPr>
        <w:t xml:space="preserve">, </w:t>
      </w:r>
      <w:r w:rsidRPr="007F44C4">
        <w:rPr>
          <w:rFonts w:ascii="Times New Roman" w:hAnsi="Times New Roman" w:cs="Times New Roman"/>
          <w:sz w:val="24"/>
          <w:szCs w:val="24"/>
          <w:lang w:val="es-ES"/>
        </w:rPr>
        <w:t>Botswana 4</w:t>
      </w:r>
      <w:r>
        <w:rPr>
          <w:rFonts w:cs="Times New Roman"/>
          <w:lang w:val="es-ES"/>
        </w:rPr>
        <w:t xml:space="preserve">, </w:t>
      </w:r>
      <w:r w:rsidRPr="007F44C4">
        <w:rPr>
          <w:rFonts w:ascii="Times New Roman" w:hAnsi="Times New Roman" w:cs="Times New Roman"/>
          <w:sz w:val="24"/>
          <w:szCs w:val="24"/>
          <w:lang w:val="es-ES"/>
        </w:rPr>
        <w:t>Brazil 1</w:t>
      </w:r>
      <w:r>
        <w:rPr>
          <w:rFonts w:cs="Times New Roman"/>
          <w:lang w:val="es-ES"/>
        </w:rPr>
        <w:t xml:space="preserve">, </w:t>
      </w:r>
      <w:r w:rsidRPr="007F44C4">
        <w:rPr>
          <w:rFonts w:ascii="Times New Roman" w:hAnsi="Times New Roman" w:cs="Times New Roman"/>
          <w:sz w:val="24"/>
          <w:szCs w:val="24"/>
          <w:lang w:val="es-ES"/>
        </w:rPr>
        <w:t>Burundi 1</w:t>
      </w:r>
      <w:r>
        <w:rPr>
          <w:rFonts w:cs="Times New Roman"/>
          <w:lang w:val="es-ES"/>
        </w:rPr>
        <w:t xml:space="preserve">, </w:t>
      </w:r>
      <w:r w:rsidRPr="007F44C4">
        <w:rPr>
          <w:rFonts w:ascii="Times New Roman" w:hAnsi="Times New Roman" w:cs="Times New Roman"/>
          <w:sz w:val="24"/>
          <w:szCs w:val="24"/>
          <w:lang w:val="es-ES"/>
        </w:rPr>
        <w:t>Cape Verde 7</w:t>
      </w:r>
      <w:r>
        <w:rPr>
          <w:rFonts w:cs="Times New Roman"/>
          <w:lang w:val="es-ES"/>
        </w:rPr>
        <w:t xml:space="preserve">, </w:t>
      </w:r>
      <w:r w:rsidRPr="007F44C4">
        <w:rPr>
          <w:rFonts w:ascii="Times New Roman" w:hAnsi="Times New Roman" w:cs="Times New Roman"/>
          <w:sz w:val="24"/>
          <w:szCs w:val="24"/>
          <w:lang w:val="es-ES"/>
        </w:rPr>
        <w:t>CAR 2</w:t>
      </w:r>
      <w:r>
        <w:rPr>
          <w:rFonts w:cs="Times New Roman"/>
          <w:lang w:val="es-ES"/>
        </w:rPr>
        <w:t xml:space="preserve">, </w:t>
      </w:r>
      <w:r w:rsidRPr="007F44C4">
        <w:rPr>
          <w:rFonts w:ascii="Times New Roman" w:hAnsi="Times New Roman" w:cs="Times New Roman"/>
          <w:sz w:val="24"/>
          <w:szCs w:val="24"/>
          <w:lang w:val="es-ES"/>
        </w:rPr>
        <w:t>Chad 2</w:t>
      </w:r>
      <w:r>
        <w:rPr>
          <w:rFonts w:cs="Times New Roman"/>
          <w:lang w:val="es-ES"/>
        </w:rPr>
        <w:t xml:space="preserve">, </w:t>
      </w:r>
      <w:r w:rsidRPr="007F44C4">
        <w:rPr>
          <w:rFonts w:ascii="Times New Roman" w:hAnsi="Times New Roman" w:cs="Times New Roman"/>
          <w:sz w:val="24"/>
          <w:szCs w:val="24"/>
          <w:lang w:val="es-ES"/>
        </w:rPr>
        <w:t>Comoros 2</w:t>
      </w:r>
      <w:r>
        <w:rPr>
          <w:rFonts w:cs="Times New Roman"/>
          <w:lang w:val="es-ES"/>
        </w:rPr>
        <w:t xml:space="preserve">, </w:t>
      </w:r>
      <w:r w:rsidRPr="007F44C4">
        <w:rPr>
          <w:rFonts w:ascii="Times New Roman" w:hAnsi="Times New Roman" w:cs="Times New Roman"/>
          <w:sz w:val="24"/>
          <w:szCs w:val="24"/>
          <w:lang w:val="es-ES"/>
        </w:rPr>
        <w:t>Congo 2</w:t>
      </w:r>
      <w:r>
        <w:rPr>
          <w:rFonts w:cs="Times New Roman"/>
          <w:lang w:val="es-ES"/>
        </w:rPr>
        <w:t xml:space="preserve">, </w:t>
      </w:r>
      <w:r w:rsidRPr="007F44C4">
        <w:rPr>
          <w:rFonts w:ascii="Times New Roman" w:hAnsi="Times New Roman" w:cs="Times New Roman"/>
          <w:sz w:val="24"/>
          <w:szCs w:val="24"/>
          <w:lang w:val="es-ES"/>
        </w:rPr>
        <w:t>Côte d’Ivoire 4</w:t>
      </w:r>
      <w:r>
        <w:rPr>
          <w:rFonts w:cs="Times New Roman"/>
          <w:lang w:val="es-ES"/>
        </w:rPr>
        <w:t xml:space="preserve">, </w:t>
      </w:r>
      <w:r w:rsidRPr="007F44C4">
        <w:rPr>
          <w:rFonts w:ascii="Times New Roman" w:hAnsi="Times New Roman" w:cs="Times New Roman"/>
          <w:sz w:val="24"/>
          <w:szCs w:val="24"/>
          <w:lang w:val="es-ES"/>
        </w:rPr>
        <w:t>Croatia 2</w:t>
      </w:r>
      <w:r>
        <w:rPr>
          <w:rFonts w:cs="Times New Roman"/>
          <w:lang w:val="es-ES"/>
        </w:rPr>
        <w:t xml:space="preserve">, </w:t>
      </w:r>
      <w:r w:rsidRPr="007F44C4">
        <w:rPr>
          <w:rFonts w:ascii="Times New Roman" w:hAnsi="Times New Roman" w:cs="Times New Roman"/>
          <w:sz w:val="24"/>
          <w:szCs w:val="24"/>
          <w:lang w:val="es-ES"/>
        </w:rPr>
        <w:t>Cuba 1</w:t>
      </w:r>
      <w:r>
        <w:rPr>
          <w:rFonts w:cs="Times New Roman"/>
          <w:lang w:val="es-ES"/>
        </w:rPr>
        <w:t xml:space="preserve">, </w:t>
      </w:r>
      <w:r w:rsidRPr="007F44C4">
        <w:rPr>
          <w:rFonts w:ascii="Times New Roman" w:hAnsi="Times New Roman" w:cs="Times New Roman"/>
          <w:sz w:val="24"/>
          <w:szCs w:val="24"/>
          <w:lang w:val="es-ES"/>
        </w:rPr>
        <w:t>Dominica 6</w:t>
      </w:r>
      <w:r>
        <w:rPr>
          <w:rFonts w:cs="Times New Roman"/>
          <w:lang w:val="es-ES"/>
        </w:rPr>
        <w:t xml:space="preserve">, </w:t>
      </w:r>
      <w:r w:rsidRPr="007F44C4">
        <w:rPr>
          <w:rFonts w:ascii="Times New Roman" w:hAnsi="Times New Roman" w:cs="Times New Roman"/>
          <w:sz w:val="24"/>
          <w:szCs w:val="24"/>
          <w:lang w:val="es-ES"/>
        </w:rPr>
        <w:t>DPRK 1</w:t>
      </w:r>
      <w:r>
        <w:rPr>
          <w:rFonts w:cs="Times New Roman"/>
          <w:lang w:val="es-ES"/>
        </w:rPr>
        <w:t xml:space="preserve">, </w:t>
      </w:r>
      <w:r w:rsidRPr="007F44C4">
        <w:rPr>
          <w:rFonts w:ascii="Times New Roman" w:hAnsi="Times New Roman" w:cs="Times New Roman"/>
          <w:sz w:val="24"/>
          <w:szCs w:val="24"/>
          <w:lang w:val="es-ES"/>
        </w:rPr>
        <w:t>DRC 1</w:t>
      </w:r>
      <w:r>
        <w:rPr>
          <w:rFonts w:cs="Times New Roman"/>
          <w:lang w:val="es-ES"/>
        </w:rPr>
        <w:t xml:space="preserve">, </w:t>
      </w:r>
      <w:r w:rsidRPr="007F44C4">
        <w:rPr>
          <w:rFonts w:ascii="Times New Roman" w:hAnsi="Times New Roman" w:cs="Times New Roman"/>
          <w:sz w:val="24"/>
          <w:szCs w:val="24"/>
          <w:lang w:val="es-ES"/>
        </w:rPr>
        <w:t>Egypt 1</w:t>
      </w:r>
      <w:r>
        <w:rPr>
          <w:rFonts w:cs="Times New Roman"/>
          <w:lang w:val="es-ES"/>
        </w:rPr>
        <w:t xml:space="preserve">, </w:t>
      </w:r>
      <w:r w:rsidRPr="007F44C4">
        <w:rPr>
          <w:rFonts w:ascii="Times New Roman" w:hAnsi="Times New Roman" w:cs="Times New Roman"/>
          <w:sz w:val="24"/>
          <w:szCs w:val="24"/>
          <w:lang w:val="es-ES"/>
        </w:rPr>
        <w:t>Equatorial Guinea 4</w:t>
      </w:r>
      <w:r>
        <w:rPr>
          <w:rFonts w:cs="Times New Roman"/>
          <w:lang w:val="es-ES"/>
        </w:rPr>
        <w:t xml:space="preserve">, </w:t>
      </w:r>
      <w:r w:rsidRPr="007F44C4">
        <w:rPr>
          <w:rFonts w:ascii="Times New Roman" w:hAnsi="Times New Roman" w:cs="Times New Roman"/>
          <w:sz w:val="24"/>
          <w:szCs w:val="24"/>
          <w:lang w:val="es-ES"/>
        </w:rPr>
        <w:t>Eritrea 5</w:t>
      </w:r>
      <w:r>
        <w:rPr>
          <w:rFonts w:cs="Times New Roman"/>
          <w:lang w:val="es-ES"/>
        </w:rPr>
        <w:t xml:space="preserve">, </w:t>
      </w:r>
      <w:r w:rsidRPr="007F44C4">
        <w:rPr>
          <w:rFonts w:ascii="Times New Roman" w:hAnsi="Times New Roman" w:cs="Times New Roman"/>
          <w:sz w:val="24"/>
          <w:szCs w:val="24"/>
          <w:lang w:val="es-ES"/>
        </w:rPr>
        <w:t>Gabon 2</w:t>
      </w:r>
      <w:r>
        <w:rPr>
          <w:rFonts w:cs="Times New Roman"/>
          <w:lang w:val="es-ES"/>
        </w:rPr>
        <w:t xml:space="preserve">, </w:t>
      </w:r>
      <w:r w:rsidRPr="007F44C4">
        <w:rPr>
          <w:rFonts w:ascii="Times New Roman" w:hAnsi="Times New Roman" w:cs="Times New Roman"/>
          <w:sz w:val="24"/>
          <w:szCs w:val="24"/>
          <w:lang w:val="es-ES"/>
        </w:rPr>
        <w:t>Gambia 1</w:t>
      </w:r>
      <w:r>
        <w:rPr>
          <w:rFonts w:cs="Times New Roman"/>
          <w:lang w:val="es-ES"/>
        </w:rPr>
        <w:t xml:space="preserve">, </w:t>
      </w:r>
      <w:r w:rsidRPr="007F44C4">
        <w:rPr>
          <w:rFonts w:ascii="Times New Roman" w:hAnsi="Times New Roman" w:cs="Times New Roman"/>
          <w:sz w:val="24"/>
          <w:szCs w:val="24"/>
          <w:lang w:val="es-ES"/>
        </w:rPr>
        <w:t>Ghana 2</w:t>
      </w:r>
      <w:r>
        <w:rPr>
          <w:rFonts w:cs="Times New Roman"/>
          <w:lang w:val="es-ES"/>
        </w:rPr>
        <w:t xml:space="preserve">, </w:t>
      </w:r>
      <w:r w:rsidRPr="007F44C4">
        <w:rPr>
          <w:rFonts w:ascii="Times New Roman" w:hAnsi="Times New Roman" w:cs="Times New Roman"/>
          <w:sz w:val="24"/>
          <w:szCs w:val="24"/>
          <w:lang w:val="es-ES"/>
        </w:rPr>
        <w:t>Grenada 2</w:t>
      </w:r>
      <w:r>
        <w:rPr>
          <w:rFonts w:cs="Times New Roman"/>
          <w:lang w:val="es-ES"/>
        </w:rPr>
        <w:t xml:space="preserve">, </w:t>
      </w:r>
      <w:r w:rsidRPr="007F44C4">
        <w:rPr>
          <w:rFonts w:ascii="Times New Roman" w:hAnsi="Times New Roman" w:cs="Times New Roman"/>
          <w:sz w:val="24"/>
          <w:szCs w:val="24"/>
          <w:lang w:val="es-ES"/>
        </w:rPr>
        <w:t>Guinea 3</w:t>
      </w:r>
      <w:r>
        <w:rPr>
          <w:rFonts w:cs="Times New Roman"/>
          <w:lang w:val="es-ES"/>
        </w:rPr>
        <w:t xml:space="preserve">, </w:t>
      </w:r>
      <w:r w:rsidRPr="007F44C4">
        <w:rPr>
          <w:rFonts w:ascii="Times New Roman" w:hAnsi="Times New Roman" w:cs="Times New Roman"/>
          <w:sz w:val="24"/>
          <w:szCs w:val="24"/>
          <w:lang w:val="es-ES"/>
        </w:rPr>
        <w:t>Guinea-Bissau 1</w:t>
      </w:r>
      <w:r>
        <w:rPr>
          <w:rFonts w:cs="Times New Roman"/>
          <w:lang w:val="es-ES"/>
        </w:rPr>
        <w:t xml:space="preserve">, </w:t>
      </w:r>
      <w:r w:rsidRPr="007F44C4">
        <w:rPr>
          <w:rFonts w:ascii="Times New Roman" w:hAnsi="Times New Roman" w:cs="Times New Roman"/>
          <w:sz w:val="24"/>
          <w:szCs w:val="24"/>
          <w:lang w:val="es-ES"/>
        </w:rPr>
        <w:t>Guyana 1</w:t>
      </w:r>
      <w:r>
        <w:rPr>
          <w:rFonts w:cs="Times New Roman"/>
          <w:lang w:val="es-ES"/>
        </w:rPr>
        <w:t xml:space="preserve">, </w:t>
      </w:r>
      <w:r w:rsidRPr="007F44C4">
        <w:rPr>
          <w:rFonts w:ascii="Times New Roman" w:hAnsi="Times New Roman" w:cs="Times New Roman"/>
          <w:sz w:val="24"/>
          <w:szCs w:val="24"/>
          <w:lang w:val="es-ES"/>
        </w:rPr>
        <w:t>Haiti 1</w:t>
      </w:r>
      <w:r>
        <w:rPr>
          <w:rFonts w:cs="Times New Roman"/>
          <w:lang w:val="es-ES"/>
        </w:rPr>
        <w:t xml:space="preserve">, </w:t>
      </w:r>
      <w:r w:rsidRPr="007F44C4">
        <w:rPr>
          <w:rFonts w:ascii="Times New Roman" w:hAnsi="Times New Roman" w:cs="Times New Roman"/>
          <w:sz w:val="24"/>
          <w:szCs w:val="24"/>
          <w:lang w:val="es-ES"/>
        </w:rPr>
        <w:t>Hungary 1</w:t>
      </w:r>
      <w:r>
        <w:rPr>
          <w:rFonts w:cs="Times New Roman"/>
          <w:lang w:val="es-ES"/>
        </w:rPr>
        <w:t xml:space="preserve">, </w:t>
      </w:r>
      <w:r w:rsidRPr="007F44C4">
        <w:rPr>
          <w:rFonts w:ascii="Times New Roman" w:hAnsi="Times New Roman" w:cs="Times New Roman"/>
          <w:sz w:val="24"/>
          <w:szCs w:val="24"/>
          <w:lang w:val="es-ES"/>
        </w:rPr>
        <w:t>India 1</w:t>
      </w:r>
      <w:r>
        <w:rPr>
          <w:rFonts w:cs="Times New Roman"/>
          <w:lang w:val="es-ES"/>
        </w:rPr>
        <w:t xml:space="preserve">, </w:t>
      </w:r>
      <w:r w:rsidRPr="007F44C4">
        <w:rPr>
          <w:rFonts w:ascii="Times New Roman" w:hAnsi="Times New Roman" w:cs="Times New Roman"/>
          <w:sz w:val="24"/>
          <w:szCs w:val="24"/>
          <w:lang w:val="es-ES"/>
        </w:rPr>
        <w:t>Jamaica 1</w:t>
      </w:r>
      <w:r>
        <w:rPr>
          <w:rFonts w:cs="Times New Roman"/>
          <w:lang w:val="es-ES"/>
        </w:rPr>
        <w:t xml:space="preserve">, </w:t>
      </w:r>
      <w:r w:rsidRPr="007F44C4">
        <w:rPr>
          <w:rFonts w:ascii="Times New Roman" w:hAnsi="Times New Roman" w:cs="Times New Roman"/>
          <w:sz w:val="24"/>
          <w:szCs w:val="24"/>
          <w:lang w:val="es-ES"/>
        </w:rPr>
        <w:t>Jordan 1</w:t>
      </w:r>
      <w:r>
        <w:rPr>
          <w:rFonts w:cs="Times New Roman"/>
          <w:lang w:val="es-ES"/>
        </w:rPr>
        <w:t xml:space="preserve">, </w:t>
      </w:r>
      <w:r w:rsidRPr="007F44C4">
        <w:rPr>
          <w:rFonts w:ascii="Times New Roman" w:hAnsi="Times New Roman" w:cs="Times New Roman"/>
          <w:sz w:val="24"/>
          <w:szCs w:val="24"/>
          <w:lang w:val="es-ES"/>
        </w:rPr>
        <w:t>Kenya 1</w:t>
      </w:r>
      <w:r>
        <w:rPr>
          <w:rFonts w:cs="Times New Roman"/>
          <w:lang w:val="es-ES"/>
        </w:rPr>
        <w:t xml:space="preserve">, </w:t>
      </w:r>
      <w:r w:rsidRPr="007F44C4">
        <w:rPr>
          <w:rFonts w:ascii="Times New Roman" w:hAnsi="Times New Roman" w:cs="Times New Roman"/>
          <w:sz w:val="24"/>
          <w:szCs w:val="24"/>
          <w:lang w:val="es-ES"/>
        </w:rPr>
        <w:t>Kiribati 1</w:t>
      </w:r>
      <w:r>
        <w:rPr>
          <w:rFonts w:cs="Times New Roman"/>
          <w:lang w:val="es-ES"/>
        </w:rPr>
        <w:t xml:space="preserve">, </w:t>
      </w:r>
      <w:r w:rsidRPr="007F44C4">
        <w:rPr>
          <w:rFonts w:ascii="Times New Roman" w:hAnsi="Times New Roman" w:cs="Times New Roman"/>
          <w:sz w:val="24"/>
          <w:szCs w:val="24"/>
          <w:lang w:val="es-ES"/>
        </w:rPr>
        <w:t>Latvia 1</w:t>
      </w:r>
      <w:r>
        <w:rPr>
          <w:rFonts w:cs="Times New Roman"/>
          <w:lang w:val="es-ES"/>
        </w:rPr>
        <w:t xml:space="preserve">, </w:t>
      </w:r>
      <w:r w:rsidRPr="007F44C4">
        <w:rPr>
          <w:rFonts w:ascii="Times New Roman" w:hAnsi="Times New Roman" w:cs="Times New Roman"/>
          <w:sz w:val="24"/>
          <w:szCs w:val="24"/>
          <w:lang w:val="es-ES"/>
        </w:rPr>
        <w:t>Lebanon 1</w:t>
      </w:r>
      <w:r>
        <w:rPr>
          <w:rFonts w:cs="Times New Roman"/>
          <w:lang w:val="es-ES"/>
        </w:rPr>
        <w:t xml:space="preserve">, </w:t>
      </w:r>
      <w:r w:rsidRPr="007F44C4">
        <w:rPr>
          <w:rFonts w:ascii="Times New Roman" w:hAnsi="Times New Roman" w:cs="Times New Roman"/>
          <w:sz w:val="24"/>
          <w:szCs w:val="24"/>
          <w:lang w:val="es-ES"/>
        </w:rPr>
        <w:t>Lesotho 6</w:t>
      </w:r>
      <w:r>
        <w:rPr>
          <w:rFonts w:cs="Times New Roman"/>
          <w:lang w:val="es-ES"/>
        </w:rPr>
        <w:t xml:space="preserve">, </w:t>
      </w:r>
      <w:r w:rsidRPr="007F44C4">
        <w:rPr>
          <w:rFonts w:ascii="Times New Roman" w:hAnsi="Times New Roman" w:cs="Times New Roman"/>
          <w:sz w:val="24"/>
          <w:szCs w:val="24"/>
          <w:lang w:val="es-ES"/>
        </w:rPr>
        <w:t>Liberia 3</w:t>
      </w:r>
      <w:r>
        <w:rPr>
          <w:rFonts w:cs="Times New Roman"/>
          <w:lang w:val="es-ES"/>
        </w:rPr>
        <w:t xml:space="preserve">, </w:t>
      </w:r>
      <w:r w:rsidRPr="007F44C4">
        <w:rPr>
          <w:rFonts w:ascii="Times New Roman" w:hAnsi="Times New Roman" w:cs="Times New Roman"/>
          <w:sz w:val="24"/>
          <w:szCs w:val="24"/>
          <w:lang w:val="es-ES"/>
        </w:rPr>
        <w:t>Libya 4</w:t>
      </w:r>
      <w:r>
        <w:rPr>
          <w:rFonts w:cs="Times New Roman"/>
          <w:lang w:val="es-ES"/>
        </w:rPr>
        <w:t xml:space="preserve">, </w:t>
      </w:r>
      <w:r w:rsidRPr="007F44C4">
        <w:rPr>
          <w:rFonts w:ascii="Times New Roman" w:hAnsi="Times New Roman" w:cs="Times New Roman"/>
          <w:sz w:val="24"/>
          <w:szCs w:val="24"/>
          <w:lang w:val="es-ES"/>
        </w:rPr>
        <w:t>Malawi 3</w:t>
      </w:r>
      <w:r>
        <w:rPr>
          <w:rFonts w:cs="Times New Roman"/>
          <w:lang w:val="es-ES"/>
        </w:rPr>
        <w:t xml:space="preserve">, </w:t>
      </w:r>
      <w:r w:rsidRPr="007F44C4">
        <w:rPr>
          <w:rFonts w:ascii="Times New Roman" w:hAnsi="Times New Roman" w:cs="Times New Roman"/>
          <w:sz w:val="24"/>
          <w:szCs w:val="24"/>
          <w:lang w:val="es-ES"/>
        </w:rPr>
        <w:t>Maldives 1</w:t>
      </w:r>
      <w:r>
        <w:rPr>
          <w:rFonts w:cs="Times New Roman"/>
          <w:lang w:val="es-ES"/>
        </w:rPr>
        <w:t xml:space="preserve">, </w:t>
      </w:r>
      <w:r w:rsidRPr="007F44C4">
        <w:rPr>
          <w:rFonts w:ascii="Times New Roman" w:hAnsi="Times New Roman" w:cs="Times New Roman"/>
          <w:sz w:val="24"/>
          <w:szCs w:val="24"/>
          <w:lang w:val="es-ES"/>
        </w:rPr>
        <w:t>Mali 6</w:t>
      </w:r>
      <w:r>
        <w:rPr>
          <w:rFonts w:cs="Times New Roman"/>
          <w:lang w:val="es-ES"/>
        </w:rPr>
        <w:t xml:space="preserve">, </w:t>
      </w:r>
      <w:r w:rsidRPr="007F44C4">
        <w:rPr>
          <w:rFonts w:ascii="Times New Roman" w:hAnsi="Times New Roman" w:cs="Times New Roman"/>
          <w:sz w:val="24"/>
          <w:szCs w:val="24"/>
          <w:lang w:val="es-ES"/>
        </w:rPr>
        <w:t>Micronesia 1</w:t>
      </w:r>
      <w:r>
        <w:rPr>
          <w:rFonts w:cs="Times New Roman"/>
          <w:lang w:val="es-ES"/>
        </w:rPr>
        <w:t xml:space="preserve">, </w:t>
      </w:r>
      <w:r w:rsidRPr="007F44C4">
        <w:rPr>
          <w:rFonts w:ascii="Times New Roman" w:hAnsi="Times New Roman" w:cs="Times New Roman"/>
          <w:sz w:val="24"/>
          <w:szCs w:val="24"/>
          <w:lang w:val="es-ES"/>
        </w:rPr>
        <w:t>Mozambique 2</w:t>
      </w:r>
      <w:r>
        <w:rPr>
          <w:rFonts w:cs="Times New Roman"/>
          <w:lang w:val="es-ES"/>
        </w:rPr>
        <w:t xml:space="preserve">, </w:t>
      </w:r>
      <w:r w:rsidRPr="007F44C4">
        <w:rPr>
          <w:rFonts w:ascii="Times New Roman" w:hAnsi="Times New Roman" w:cs="Times New Roman"/>
          <w:sz w:val="24"/>
          <w:szCs w:val="24"/>
          <w:lang w:val="es-ES"/>
        </w:rPr>
        <w:t xml:space="preserve">Namibia 2 </w:t>
      </w:r>
      <w:r>
        <w:rPr>
          <w:rFonts w:cs="Times New Roman"/>
          <w:lang w:val="es-ES"/>
        </w:rPr>
        <w:t xml:space="preserve">, </w:t>
      </w:r>
      <w:r w:rsidRPr="007F44C4">
        <w:rPr>
          <w:rFonts w:ascii="Times New Roman" w:hAnsi="Times New Roman" w:cs="Times New Roman"/>
          <w:sz w:val="24"/>
          <w:szCs w:val="24"/>
          <w:lang w:val="es-ES"/>
        </w:rPr>
        <w:t>Niger 3</w:t>
      </w:r>
      <w:r>
        <w:rPr>
          <w:rFonts w:cs="Times New Roman"/>
          <w:lang w:val="es-ES"/>
        </w:rPr>
        <w:t xml:space="preserve">, </w:t>
      </w:r>
      <w:r w:rsidRPr="007F44C4">
        <w:rPr>
          <w:rFonts w:ascii="Times New Roman" w:hAnsi="Times New Roman" w:cs="Times New Roman"/>
          <w:sz w:val="24"/>
          <w:szCs w:val="24"/>
          <w:lang w:val="es-ES"/>
        </w:rPr>
        <w:t>Nigeria 3</w:t>
      </w:r>
      <w:r>
        <w:rPr>
          <w:rFonts w:cs="Times New Roman"/>
          <w:lang w:val="es-ES"/>
        </w:rPr>
        <w:t xml:space="preserve">, </w:t>
      </w:r>
      <w:r w:rsidRPr="007F44C4">
        <w:rPr>
          <w:rFonts w:ascii="Times New Roman" w:hAnsi="Times New Roman" w:cs="Times New Roman"/>
          <w:sz w:val="24"/>
          <w:szCs w:val="24"/>
          <w:lang w:val="es-ES"/>
        </w:rPr>
        <w:t>Panama 3</w:t>
      </w:r>
      <w:r>
        <w:rPr>
          <w:rFonts w:cs="Times New Roman"/>
          <w:lang w:val="es-ES"/>
        </w:rPr>
        <w:t xml:space="preserve">, </w:t>
      </w:r>
      <w:r w:rsidRPr="007F44C4">
        <w:rPr>
          <w:rFonts w:ascii="Times New Roman" w:hAnsi="Times New Roman" w:cs="Times New Roman"/>
          <w:sz w:val="24"/>
          <w:szCs w:val="24"/>
          <w:lang w:val="es-ES"/>
        </w:rPr>
        <w:t>Papua New Guinea 1</w:t>
      </w:r>
      <w:r>
        <w:rPr>
          <w:rFonts w:cs="Times New Roman"/>
          <w:lang w:val="es-ES"/>
        </w:rPr>
        <w:t xml:space="preserve">, </w:t>
      </w:r>
      <w:r w:rsidRPr="007F44C4">
        <w:rPr>
          <w:rFonts w:ascii="Times New Roman" w:hAnsi="Times New Roman" w:cs="Times New Roman"/>
          <w:sz w:val="24"/>
          <w:szCs w:val="24"/>
          <w:lang w:val="es-ES"/>
        </w:rPr>
        <w:t xml:space="preserve">Romania 2 </w:t>
      </w:r>
      <w:r>
        <w:rPr>
          <w:rFonts w:cs="Times New Roman"/>
          <w:lang w:val="es-ES"/>
        </w:rPr>
        <w:t xml:space="preserve">, </w:t>
      </w:r>
      <w:r w:rsidRPr="007F44C4">
        <w:rPr>
          <w:rFonts w:ascii="Times New Roman" w:hAnsi="Times New Roman" w:cs="Times New Roman"/>
          <w:sz w:val="24"/>
          <w:szCs w:val="24"/>
        </w:rPr>
        <w:t>San Marino 2</w:t>
      </w:r>
      <w:r>
        <w:rPr>
          <w:rFonts w:cs="Times New Roman"/>
        </w:rPr>
        <w:t xml:space="preserve">, </w:t>
      </w:r>
      <w:r w:rsidRPr="007F44C4">
        <w:rPr>
          <w:rFonts w:ascii="Times New Roman" w:hAnsi="Times New Roman" w:cs="Times New Roman"/>
          <w:sz w:val="24"/>
          <w:szCs w:val="24"/>
        </w:rPr>
        <w:t>San Marino 2</w:t>
      </w:r>
      <w:r>
        <w:rPr>
          <w:rFonts w:cs="Times New Roman"/>
        </w:rPr>
        <w:t xml:space="preserve">, </w:t>
      </w:r>
      <w:r w:rsidRPr="007F44C4">
        <w:rPr>
          <w:rFonts w:ascii="Times New Roman" w:hAnsi="Times New Roman" w:cs="Times New Roman"/>
          <w:sz w:val="24"/>
          <w:szCs w:val="24"/>
        </w:rPr>
        <w:t>Sao Tome and Principe 1</w:t>
      </w:r>
      <w:r>
        <w:rPr>
          <w:rFonts w:cs="Times New Roman"/>
        </w:rPr>
        <w:t xml:space="preserve">, </w:t>
      </w:r>
      <w:r w:rsidRPr="007F44C4">
        <w:rPr>
          <w:rFonts w:ascii="Times New Roman" w:hAnsi="Times New Roman" w:cs="Times New Roman"/>
          <w:sz w:val="24"/>
          <w:szCs w:val="24"/>
        </w:rPr>
        <w:t>Senegal 4</w:t>
      </w:r>
      <w:r>
        <w:rPr>
          <w:rFonts w:cs="Times New Roman"/>
        </w:rPr>
        <w:t xml:space="preserve">, </w:t>
      </w:r>
      <w:r w:rsidRPr="007F44C4">
        <w:rPr>
          <w:rFonts w:ascii="Times New Roman" w:hAnsi="Times New Roman" w:cs="Times New Roman"/>
          <w:sz w:val="24"/>
          <w:szCs w:val="24"/>
        </w:rPr>
        <w:t>Seychelles 3</w:t>
      </w:r>
      <w:r>
        <w:rPr>
          <w:rFonts w:cs="Times New Roman"/>
        </w:rPr>
        <w:t xml:space="preserve">, </w:t>
      </w:r>
      <w:r w:rsidRPr="007F44C4">
        <w:rPr>
          <w:rFonts w:ascii="Times New Roman" w:hAnsi="Times New Roman" w:cs="Times New Roman"/>
          <w:sz w:val="24"/>
          <w:szCs w:val="24"/>
          <w:lang w:val="es-ES"/>
        </w:rPr>
        <w:t>Sierra Leone 2</w:t>
      </w:r>
      <w:r>
        <w:rPr>
          <w:rFonts w:cs="Times New Roman"/>
          <w:lang w:val="es-ES"/>
        </w:rPr>
        <w:t xml:space="preserve">, </w:t>
      </w:r>
      <w:r w:rsidRPr="007F44C4">
        <w:rPr>
          <w:rFonts w:ascii="Times New Roman" w:hAnsi="Times New Roman" w:cs="Times New Roman"/>
          <w:sz w:val="24"/>
          <w:szCs w:val="24"/>
          <w:lang w:val="es-ES"/>
        </w:rPr>
        <w:t>Solomon Islands 2</w:t>
      </w:r>
      <w:r>
        <w:rPr>
          <w:rFonts w:cs="Times New Roman"/>
          <w:lang w:val="es-ES"/>
        </w:rPr>
        <w:t xml:space="preserve">, </w:t>
      </w:r>
      <w:r w:rsidRPr="007F44C4">
        <w:rPr>
          <w:rFonts w:ascii="Times New Roman" w:hAnsi="Times New Roman" w:cs="Times New Roman"/>
          <w:sz w:val="24"/>
          <w:szCs w:val="24"/>
          <w:lang w:val="es-ES"/>
        </w:rPr>
        <w:t>Somalia 4</w:t>
      </w:r>
      <w:r>
        <w:rPr>
          <w:rFonts w:cs="Times New Roman"/>
          <w:lang w:val="es-ES"/>
        </w:rPr>
        <w:t xml:space="preserve">, </w:t>
      </w:r>
      <w:r w:rsidRPr="007F44C4">
        <w:rPr>
          <w:rFonts w:ascii="Times New Roman" w:hAnsi="Times New Roman" w:cs="Times New Roman"/>
          <w:sz w:val="24"/>
          <w:szCs w:val="24"/>
        </w:rPr>
        <w:t>St Kitts and Nevis 2</w:t>
      </w:r>
      <w:r>
        <w:rPr>
          <w:rFonts w:cs="Times New Roman"/>
        </w:rPr>
        <w:t xml:space="preserve">, </w:t>
      </w:r>
      <w:r w:rsidRPr="007F44C4">
        <w:rPr>
          <w:rFonts w:ascii="Times New Roman" w:hAnsi="Times New Roman" w:cs="Times New Roman"/>
          <w:sz w:val="24"/>
          <w:szCs w:val="24"/>
        </w:rPr>
        <w:t>St Lucia 1</w:t>
      </w:r>
      <w:r>
        <w:rPr>
          <w:rFonts w:cs="Times New Roman"/>
        </w:rPr>
        <w:t xml:space="preserve">, </w:t>
      </w:r>
      <w:r w:rsidRPr="007F44C4">
        <w:rPr>
          <w:rFonts w:ascii="Times New Roman" w:hAnsi="Times New Roman" w:cs="Times New Roman"/>
          <w:sz w:val="24"/>
          <w:szCs w:val="24"/>
        </w:rPr>
        <w:t>St Vincent and the Grenadines 4</w:t>
      </w:r>
      <w:r>
        <w:rPr>
          <w:rFonts w:cs="Times New Roman"/>
        </w:rPr>
        <w:t xml:space="preserve">, </w:t>
      </w:r>
      <w:r w:rsidRPr="007F44C4">
        <w:rPr>
          <w:rFonts w:ascii="Times New Roman" w:hAnsi="Times New Roman" w:cs="Times New Roman"/>
          <w:sz w:val="24"/>
          <w:szCs w:val="24"/>
        </w:rPr>
        <w:t>Suriname 1</w:t>
      </w:r>
      <w:r>
        <w:rPr>
          <w:rFonts w:cs="Times New Roman"/>
        </w:rPr>
        <w:t xml:space="preserve">, </w:t>
      </w:r>
      <w:r w:rsidRPr="007F44C4">
        <w:rPr>
          <w:rFonts w:ascii="Times New Roman" w:hAnsi="Times New Roman" w:cs="Times New Roman"/>
          <w:sz w:val="24"/>
          <w:szCs w:val="24"/>
        </w:rPr>
        <w:t>Swaziland 4</w:t>
      </w:r>
      <w:r>
        <w:rPr>
          <w:rFonts w:cs="Times New Roman"/>
        </w:rPr>
        <w:t xml:space="preserve">, </w:t>
      </w:r>
      <w:r w:rsidRPr="007F44C4">
        <w:rPr>
          <w:rFonts w:ascii="Times New Roman" w:hAnsi="Times New Roman" w:cs="Times New Roman"/>
          <w:sz w:val="24"/>
          <w:szCs w:val="24"/>
        </w:rPr>
        <w:t xml:space="preserve">Syrian Arab Republic 2 </w:t>
      </w:r>
      <w:r>
        <w:rPr>
          <w:rFonts w:cs="Times New Roman"/>
        </w:rPr>
        <w:t xml:space="preserve">, </w:t>
      </w:r>
      <w:r w:rsidRPr="007F44C4">
        <w:rPr>
          <w:rFonts w:ascii="Times New Roman" w:hAnsi="Times New Roman" w:cs="Times New Roman"/>
          <w:sz w:val="24"/>
          <w:szCs w:val="24"/>
        </w:rPr>
        <w:t>Tajikistan 2</w:t>
      </w:r>
      <w:r>
        <w:rPr>
          <w:rFonts w:cs="Times New Roman"/>
        </w:rPr>
        <w:t xml:space="preserve">, </w:t>
      </w:r>
      <w:r w:rsidRPr="007F44C4">
        <w:rPr>
          <w:rFonts w:ascii="Times New Roman" w:hAnsi="Times New Roman" w:cs="Times New Roman"/>
          <w:sz w:val="24"/>
          <w:szCs w:val="24"/>
        </w:rPr>
        <w:t>Timor-Leste 3</w:t>
      </w:r>
      <w:r>
        <w:rPr>
          <w:rFonts w:cs="Times New Roman"/>
        </w:rPr>
        <w:t xml:space="preserve">, </w:t>
      </w:r>
      <w:r w:rsidRPr="007F44C4">
        <w:rPr>
          <w:rFonts w:ascii="Times New Roman" w:hAnsi="Times New Roman" w:cs="Times New Roman"/>
          <w:sz w:val="24"/>
          <w:szCs w:val="24"/>
        </w:rPr>
        <w:t>Tonga 2</w:t>
      </w:r>
      <w:r>
        <w:rPr>
          <w:rFonts w:cs="Times New Roman"/>
        </w:rPr>
        <w:t xml:space="preserve">, </w:t>
      </w:r>
      <w:r w:rsidRPr="007F44C4">
        <w:rPr>
          <w:rFonts w:ascii="Times New Roman" w:hAnsi="Times New Roman" w:cs="Times New Roman"/>
          <w:sz w:val="24"/>
          <w:szCs w:val="24"/>
        </w:rPr>
        <w:t>Trinidad and Tobago 2</w:t>
      </w:r>
      <w:r>
        <w:rPr>
          <w:rFonts w:cs="Times New Roman"/>
        </w:rPr>
        <w:t xml:space="preserve">, </w:t>
      </w:r>
      <w:r w:rsidRPr="007F44C4">
        <w:rPr>
          <w:rFonts w:ascii="Times New Roman" w:hAnsi="Times New Roman" w:cs="Times New Roman"/>
          <w:sz w:val="24"/>
          <w:szCs w:val="24"/>
        </w:rPr>
        <w:t>Tunisia 1</w:t>
      </w:r>
      <w:r>
        <w:rPr>
          <w:rFonts w:cs="Times New Roman"/>
        </w:rPr>
        <w:t xml:space="preserve">, </w:t>
      </w:r>
      <w:r w:rsidRPr="007F44C4">
        <w:rPr>
          <w:rFonts w:ascii="Times New Roman" w:hAnsi="Times New Roman" w:cs="Times New Roman"/>
          <w:sz w:val="24"/>
          <w:szCs w:val="24"/>
        </w:rPr>
        <w:t>Uganda 1</w:t>
      </w:r>
      <w:r>
        <w:rPr>
          <w:rFonts w:cs="Times New Roman"/>
        </w:rPr>
        <w:t xml:space="preserve">, </w:t>
      </w:r>
      <w:r w:rsidRPr="007F44C4">
        <w:rPr>
          <w:rFonts w:ascii="Times New Roman" w:hAnsi="Times New Roman" w:cs="Times New Roman"/>
          <w:sz w:val="24"/>
          <w:szCs w:val="24"/>
        </w:rPr>
        <w:t>Viet Nam 1</w:t>
      </w:r>
      <w:r>
        <w:rPr>
          <w:rFonts w:cs="Times New Roman"/>
        </w:rPr>
        <w:t xml:space="preserve">, </w:t>
      </w:r>
      <w:r w:rsidRPr="007F44C4">
        <w:rPr>
          <w:rFonts w:ascii="Times New Roman" w:hAnsi="Times New Roman" w:cs="Times New Roman"/>
          <w:sz w:val="24"/>
          <w:szCs w:val="24"/>
        </w:rPr>
        <w:t>Zimbabwe 3</w:t>
      </w:r>
    </w:p>
  </w:footnote>
  <w:footnote w:id="2">
    <w:p w14:paraId="55539303" w14:textId="77777777" w:rsidR="00336ABD" w:rsidRPr="000B03DB" w:rsidRDefault="00336ABD" w:rsidP="0098297C">
      <w:pPr>
        <w:pStyle w:val="FootnoteText"/>
        <w:jc w:val="both"/>
        <w:rPr>
          <w:rFonts w:ascii="Times New Roman" w:hAnsi="Times New Roman" w:cs="Times New Roman"/>
          <w:lang w:val="en-GB"/>
        </w:rPr>
      </w:pPr>
      <w:r w:rsidRPr="000B03DB">
        <w:rPr>
          <w:rStyle w:val="FootnoteReference"/>
          <w:rFonts w:ascii="Times New Roman" w:hAnsi="Times New Roman" w:cs="Times New Roman"/>
        </w:rPr>
        <w:footnoteRef/>
      </w:r>
      <w:r w:rsidRPr="000B03DB">
        <w:rPr>
          <w:rFonts w:ascii="Times New Roman" w:hAnsi="Times New Roman" w:cs="Times New Roman"/>
        </w:rPr>
        <w:t xml:space="preserve"> </w:t>
      </w:r>
      <w:r w:rsidRPr="000B03DB">
        <w:rPr>
          <w:rFonts w:ascii="Times New Roman" w:hAnsi="Times New Roman" w:cs="Times New Roman"/>
          <w:lang w:val="en-GB"/>
        </w:rPr>
        <w:t>The Autonomous Republic of Crimea and the city of Sevastopol are part of the territory of Ukraine, as stated by GA resolution 68/262.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443"/>
    <w:multiLevelType w:val="hybridMultilevel"/>
    <w:tmpl w:val="40E85728"/>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27D6BA96">
      <w:start w:val="3"/>
      <w:numFmt w:val="upperLetter"/>
      <w:lvlText w:val="%3."/>
      <w:lvlJc w:val="left"/>
      <w:pPr>
        <w:ind w:left="2340" w:hanging="360"/>
      </w:pPr>
      <w:rPr>
        <w:rFonts w:hint="default"/>
        <w:u w:val="singl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72DBD"/>
    <w:multiLevelType w:val="hybridMultilevel"/>
    <w:tmpl w:val="AA1ED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66FED"/>
    <w:multiLevelType w:val="hybridMultilevel"/>
    <w:tmpl w:val="6D200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834CE"/>
    <w:multiLevelType w:val="hybridMultilevel"/>
    <w:tmpl w:val="05BC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E2"/>
    <w:rsid w:val="0000389A"/>
    <w:rsid w:val="00010B35"/>
    <w:rsid w:val="00016D4A"/>
    <w:rsid w:val="000223A5"/>
    <w:rsid w:val="00023C5F"/>
    <w:rsid w:val="000304CE"/>
    <w:rsid w:val="00053CEE"/>
    <w:rsid w:val="0006407C"/>
    <w:rsid w:val="00072CA9"/>
    <w:rsid w:val="0008521D"/>
    <w:rsid w:val="000A62F7"/>
    <w:rsid w:val="000B0C24"/>
    <w:rsid w:val="000B2584"/>
    <w:rsid w:val="000C4E31"/>
    <w:rsid w:val="000E1EFB"/>
    <w:rsid w:val="000E3A66"/>
    <w:rsid w:val="000F42D0"/>
    <w:rsid w:val="000F54CA"/>
    <w:rsid w:val="000F61AA"/>
    <w:rsid w:val="000F6C75"/>
    <w:rsid w:val="000F6F37"/>
    <w:rsid w:val="00103558"/>
    <w:rsid w:val="00105199"/>
    <w:rsid w:val="00113314"/>
    <w:rsid w:val="00130353"/>
    <w:rsid w:val="00131E6F"/>
    <w:rsid w:val="00151D4E"/>
    <w:rsid w:val="00161E20"/>
    <w:rsid w:val="00172611"/>
    <w:rsid w:val="00180FC3"/>
    <w:rsid w:val="00187926"/>
    <w:rsid w:val="001A4147"/>
    <w:rsid w:val="001A6433"/>
    <w:rsid w:val="001B3679"/>
    <w:rsid w:val="001C502A"/>
    <w:rsid w:val="001D21C1"/>
    <w:rsid w:val="001D5CEE"/>
    <w:rsid w:val="001E0549"/>
    <w:rsid w:val="001E08B5"/>
    <w:rsid w:val="00201423"/>
    <w:rsid w:val="00215006"/>
    <w:rsid w:val="00225CF0"/>
    <w:rsid w:val="00226DDC"/>
    <w:rsid w:val="0023789C"/>
    <w:rsid w:val="002468CF"/>
    <w:rsid w:val="00254B13"/>
    <w:rsid w:val="00255A84"/>
    <w:rsid w:val="00267F6D"/>
    <w:rsid w:val="00270981"/>
    <w:rsid w:val="00274154"/>
    <w:rsid w:val="002814A9"/>
    <w:rsid w:val="002871F6"/>
    <w:rsid w:val="002A738B"/>
    <w:rsid w:val="002B02CC"/>
    <w:rsid w:val="002B66AD"/>
    <w:rsid w:val="002B6970"/>
    <w:rsid w:val="002C08A5"/>
    <w:rsid w:val="002C4F94"/>
    <w:rsid w:val="002C5B9B"/>
    <w:rsid w:val="002C60DD"/>
    <w:rsid w:val="002C63AE"/>
    <w:rsid w:val="002C7235"/>
    <w:rsid w:val="002E1758"/>
    <w:rsid w:val="002F7A32"/>
    <w:rsid w:val="003026A9"/>
    <w:rsid w:val="0030441B"/>
    <w:rsid w:val="003268E3"/>
    <w:rsid w:val="00336ABD"/>
    <w:rsid w:val="003444D5"/>
    <w:rsid w:val="00344683"/>
    <w:rsid w:val="003600B3"/>
    <w:rsid w:val="00360585"/>
    <w:rsid w:val="003625FB"/>
    <w:rsid w:val="00366FC5"/>
    <w:rsid w:val="00367B13"/>
    <w:rsid w:val="00367DFA"/>
    <w:rsid w:val="00382F4D"/>
    <w:rsid w:val="00383326"/>
    <w:rsid w:val="00383A23"/>
    <w:rsid w:val="00386558"/>
    <w:rsid w:val="00392FC9"/>
    <w:rsid w:val="003972BD"/>
    <w:rsid w:val="003A5014"/>
    <w:rsid w:val="003B3CFA"/>
    <w:rsid w:val="003E5274"/>
    <w:rsid w:val="003F5B33"/>
    <w:rsid w:val="003F7AA8"/>
    <w:rsid w:val="004063E0"/>
    <w:rsid w:val="00431182"/>
    <w:rsid w:val="00445355"/>
    <w:rsid w:val="004631F2"/>
    <w:rsid w:val="00473B05"/>
    <w:rsid w:val="004746CB"/>
    <w:rsid w:val="00477135"/>
    <w:rsid w:val="00492215"/>
    <w:rsid w:val="004948AC"/>
    <w:rsid w:val="004A3C19"/>
    <w:rsid w:val="004B527F"/>
    <w:rsid w:val="004C4E71"/>
    <w:rsid w:val="004D051F"/>
    <w:rsid w:val="004D530E"/>
    <w:rsid w:val="004E2B46"/>
    <w:rsid w:val="005036AB"/>
    <w:rsid w:val="005061C7"/>
    <w:rsid w:val="00526E5A"/>
    <w:rsid w:val="00527781"/>
    <w:rsid w:val="00544822"/>
    <w:rsid w:val="00557BA2"/>
    <w:rsid w:val="005671C4"/>
    <w:rsid w:val="0057540E"/>
    <w:rsid w:val="00585005"/>
    <w:rsid w:val="005873E5"/>
    <w:rsid w:val="00592AB1"/>
    <w:rsid w:val="00593CB9"/>
    <w:rsid w:val="00596D04"/>
    <w:rsid w:val="005A2860"/>
    <w:rsid w:val="005C44C7"/>
    <w:rsid w:val="005D0985"/>
    <w:rsid w:val="005E16F4"/>
    <w:rsid w:val="005E51D1"/>
    <w:rsid w:val="005F45D8"/>
    <w:rsid w:val="006030D3"/>
    <w:rsid w:val="00615B82"/>
    <w:rsid w:val="00616C6E"/>
    <w:rsid w:val="00617C0B"/>
    <w:rsid w:val="00636BF8"/>
    <w:rsid w:val="00643ADB"/>
    <w:rsid w:val="006553A1"/>
    <w:rsid w:val="00656AF2"/>
    <w:rsid w:val="00686D36"/>
    <w:rsid w:val="00694F03"/>
    <w:rsid w:val="006A1BDB"/>
    <w:rsid w:val="006A54EA"/>
    <w:rsid w:val="006C33E0"/>
    <w:rsid w:val="006C76A5"/>
    <w:rsid w:val="006D3F7E"/>
    <w:rsid w:val="006D7BF0"/>
    <w:rsid w:val="006E2A96"/>
    <w:rsid w:val="006E4821"/>
    <w:rsid w:val="006F4589"/>
    <w:rsid w:val="007108FC"/>
    <w:rsid w:val="007157BA"/>
    <w:rsid w:val="00720C4E"/>
    <w:rsid w:val="007234DF"/>
    <w:rsid w:val="0073102F"/>
    <w:rsid w:val="00736EFC"/>
    <w:rsid w:val="00746BD7"/>
    <w:rsid w:val="00791F1B"/>
    <w:rsid w:val="007A16CE"/>
    <w:rsid w:val="007A3152"/>
    <w:rsid w:val="007A3EAA"/>
    <w:rsid w:val="007A4453"/>
    <w:rsid w:val="007A5894"/>
    <w:rsid w:val="007A5951"/>
    <w:rsid w:val="007B2E06"/>
    <w:rsid w:val="007D18F2"/>
    <w:rsid w:val="007F1202"/>
    <w:rsid w:val="00813FBD"/>
    <w:rsid w:val="008171D7"/>
    <w:rsid w:val="00822331"/>
    <w:rsid w:val="00822428"/>
    <w:rsid w:val="0083572A"/>
    <w:rsid w:val="00844512"/>
    <w:rsid w:val="00847D1F"/>
    <w:rsid w:val="00851207"/>
    <w:rsid w:val="00852896"/>
    <w:rsid w:val="00856303"/>
    <w:rsid w:val="00862168"/>
    <w:rsid w:val="00872B92"/>
    <w:rsid w:val="00880EAF"/>
    <w:rsid w:val="00884D19"/>
    <w:rsid w:val="00885DB8"/>
    <w:rsid w:val="008A16C0"/>
    <w:rsid w:val="008B2182"/>
    <w:rsid w:val="008B271A"/>
    <w:rsid w:val="008D50E1"/>
    <w:rsid w:val="008E0AD0"/>
    <w:rsid w:val="008E30C5"/>
    <w:rsid w:val="00911C3F"/>
    <w:rsid w:val="00922EFC"/>
    <w:rsid w:val="00940B18"/>
    <w:rsid w:val="00942148"/>
    <w:rsid w:val="00942620"/>
    <w:rsid w:val="00944581"/>
    <w:rsid w:val="009475CE"/>
    <w:rsid w:val="0095110B"/>
    <w:rsid w:val="009570DD"/>
    <w:rsid w:val="0096400E"/>
    <w:rsid w:val="00966D99"/>
    <w:rsid w:val="0098297C"/>
    <w:rsid w:val="00984F2E"/>
    <w:rsid w:val="009A6980"/>
    <w:rsid w:val="009B4929"/>
    <w:rsid w:val="009D358A"/>
    <w:rsid w:val="009E0CA6"/>
    <w:rsid w:val="009F3782"/>
    <w:rsid w:val="009F4C0E"/>
    <w:rsid w:val="009F7900"/>
    <w:rsid w:val="009F7BA6"/>
    <w:rsid w:val="00A06861"/>
    <w:rsid w:val="00A30E08"/>
    <w:rsid w:val="00A3462F"/>
    <w:rsid w:val="00A37A77"/>
    <w:rsid w:val="00A45A5F"/>
    <w:rsid w:val="00A470AB"/>
    <w:rsid w:val="00A47D2F"/>
    <w:rsid w:val="00A574C9"/>
    <w:rsid w:val="00A6108E"/>
    <w:rsid w:val="00A63F1F"/>
    <w:rsid w:val="00A81FD9"/>
    <w:rsid w:val="00A87534"/>
    <w:rsid w:val="00A92EB9"/>
    <w:rsid w:val="00AC4AA1"/>
    <w:rsid w:val="00AD0F87"/>
    <w:rsid w:val="00AE1DE5"/>
    <w:rsid w:val="00AF0B21"/>
    <w:rsid w:val="00AF7D25"/>
    <w:rsid w:val="00B0050B"/>
    <w:rsid w:val="00B178AB"/>
    <w:rsid w:val="00B17BE7"/>
    <w:rsid w:val="00B17D0F"/>
    <w:rsid w:val="00B23AB7"/>
    <w:rsid w:val="00B26540"/>
    <w:rsid w:val="00B26C08"/>
    <w:rsid w:val="00B606C2"/>
    <w:rsid w:val="00B61895"/>
    <w:rsid w:val="00B82A81"/>
    <w:rsid w:val="00B82F56"/>
    <w:rsid w:val="00B843A0"/>
    <w:rsid w:val="00B878C2"/>
    <w:rsid w:val="00B9561E"/>
    <w:rsid w:val="00BA05D3"/>
    <w:rsid w:val="00BA715F"/>
    <w:rsid w:val="00BB0C74"/>
    <w:rsid w:val="00BD3488"/>
    <w:rsid w:val="00BE73C2"/>
    <w:rsid w:val="00BF6747"/>
    <w:rsid w:val="00C03C34"/>
    <w:rsid w:val="00C10B74"/>
    <w:rsid w:val="00C11A4D"/>
    <w:rsid w:val="00C13470"/>
    <w:rsid w:val="00C20F75"/>
    <w:rsid w:val="00C2584A"/>
    <w:rsid w:val="00C26341"/>
    <w:rsid w:val="00C32EAE"/>
    <w:rsid w:val="00C36826"/>
    <w:rsid w:val="00C37F94"/>
    <w:rsid w:val="00C5132D"/>
    <w:rsid w:val="00C718CB"/>
    <w:rsid w:val="00C9261D"/>
    <w:rsid w:val="00CA2F57"/>
    <w:rsid w:val="00CB01DF"/>
    <w:rsid w:val="00CB6220"/>
    <w:rsid w:val="00CC563D"/>
    <w:rsid w:val="00CF27F7"/>
    <w:rsid w:val="00CF49C6"/>
    <w:rsid w:val="00CF6585"/>
    <w:rsid w:val="00D00AF4"/>
    <w:rsid w:val="00D02D25"/>
    <w:rsid w:val="00D12A17"/>
    <w:rsid w:val="00D12F8F"/>
    <w:rsid w:val="00D211DE"/>
    <w:rsid w:val="00D312D8"/>
    <w:rsid w:val="00D31ECF"/>
    <w:rsid w:val="00D33455"/>
    <w:rsid w:val="00D42E6C"/>
    <w:rsid w:val="00D46548"/>
    <w:rsid w:val="00D532B5"/>
    <w:rsid w:val="00D54A39"/>
    <w:rsid w:val="00D55483"/>
    <w:rsid w:val="00D55E4C"/>
    <w:rsid w:val="00D56789"/>
    <w:rsid w:val="00D5786A"/>
    <w:rsid w:val="00D61235"/>
    <w:rsid w:val="00D6386E"/>
    <w:rsid w:val="00D670B2"/>
    <w:rsid w:val="00D72431"/>
    <w:rsid w:val="00D90ADC"/>
    <w:rsid w:val="00D96BB0"/>
    <w:rsid w:val="00DA0091"/>
    <w:rsid w:val="00DA2F07"/>
    <w:rsid w:val="00DB312B"/>
    <w:rsid w:val="00DC578E"/>
    <w:rsid w:val="00DC6237"/>
    <w:rsid w:val="00DC6381"/>
    <w:rsid w:val="00DF4726"/>
    <w:rsid w:val="00DF5165"/>
    <w:rsid w:val="00E00811"/>
    <w:rsid w:val="00E0482E"/>
    <w:rsid w:val="00E13CD2"/>
    <w:rsid w:val="00E15557"/>
    <w:rsid w:val="00E23361"/>
    <w:rsid w:val="00E3412A"/>
    <w:rsid w:val="00E773A5"/>
    <w:rsid w:val="00E81ABA"/>
    <w:rsid w:val="00E836E2"/>
    <w:rsid w:val="00EA2EAD"/>
    <w:rsid w:val="00EA452F"/>
    <w:rsid w:val="00EA785B"/>
    <w:rsid w:val="00EA7D98"/>
    <w:rsid w:val="00EB22D8"/>
    <w:rsid w:val="00EC0357"/>
    <w:rsid w:val="00EC13FC"/>
    <w:rsid w:val="00EC3AB0"/>
    <w:rsid w:val="00ED1FED"/>
    <w:rsid w:val="00EE16F0"/>
    <w:rsid w:val="00EE17E0"/>
    <w:rsid w:val="00EE2D61"/>
    <w:rsid w:val="00EE658C"/>
    <w:rsid w:val="00F05AB7"/>
    <w:rsid w:val="00F1349B"/>
    <w:rsid w:val="00F20245"/>
    <w:rsid w:val="00F27FD6"/>
    <w:rsid w:val="00F40D00"/>
    <w:rsid w:val="00F4637C"/>
    <w:rsid w:val="00F47667"/>
    <w:rsid w:val="00F47804"/>
    <w:rsid w:val="00F51045"/>
    <w:rsid w:val="00F57736"/>
    <w:rsid w:val="00F578D8"/>
    <w:rsid w:val="00F6721D"/>
    <w:rsid w:val="00F76628"/>
    <w:rsid w:val="00F85747"/>
    <w:rsid w:val="00F9068C"/>
    <w:rsid w:val="00F93D5E"/>
    <w:rsid w:val="00FA47A6"/>
    <w:rsid w:val="00FA6ADD"/>
    <w:rsid w:val="00FC005D"/>
    <w:rsid w:val="00FD6C84"/>
    <w:rsid w:val="00FE0463"/>
    <w:rsid w:val="00FE386B"/>
    <w:rsid w:val="00FE6094"/>
    <w:rsid w:val="00FF22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F57E6"/>
  <w15:docId w15:val="{E8E0C0C9-0EC4-4404-96D2-EFA42684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55"/>
    <w:pPr>
      <w:spacing w:line="360" w:lineRule="auto"/>
    </w:pPr>
    <w:rPr>
      <w:rFonts w:ascii="Times New Roman" w:hAnsi="Times New Roman"/>
    </w:rPr>
  </w:style>
  <w:style w:type="paragraph" w:styleId="Heading1">
    <w:name w:val="heading 1"/>
    <w:basedOn w:val="Normal"/>
    <w:next w:val="Normal"/>
    <w:link w:val="Heading1Char"/>
    <w:uiPriority w:val="9"/>
    <w:qFormat/>
    <w:rsid w:val="00885D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11A4D"/>
    <w:pPr>
      <w:spacing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6E7FC0"/>
    <w:rPr>
      <w:rFonts w:ascii="Lucida Grande" w:hAnsi="Lucida Grande" w:cs="Lucida Grande"/>
      <w:sz w:val="18"/>
      <w:szCs w:val="18"/>
    </w:rPr>
  </w:style>
  <w:style w:type="paragraph" w:customStyle="1" w:styleId="OHCHR">
    <w:name w:val="OHCHR"/>
    <w:basedOn w:val="Heading1"/>
    <w:qFormat/>
    <w:rsid w:val="00885DB8"/>
    <w:pPr>
      <w:keepNext w:val="0"/>
      <w:keepLines w:val="0"/>
      <w:shd w:val="clear" w:color="auto" w:fill="FFFFFF"/>
      <w:spacing w:before="100" w:beforeAutospacing="1" w:after="480" w:afterAutospacing="1" w:line="276" w:lineRule="auto"/>
      <w:ind w:firstLine="720"/>
    </w:pPr>
    <w:rPr>
      <w:rFonts w:ascii="Times New Roman" w:eastAsia="Times New Roman" w:hAnsi="Times New Roman" w:cs="Times New Roman"/>
      <w:b w:val="0"/>
      <w:color w:val="auto"/>
      <w:kern w:val="36"/>
      <w:sz w:val="24"/>
      <w:szCs w:val="24"/>
      <w:lang w:val="en-GB" w:eastAsia="en-GB"/>
    </w:rPr>
  </w:style>
  <w:style w:type="paragraph" w:styleId="NormalWeb">
    <w:name w:val="Normal (Web)"/>
    <w:basedOn w:val="Normal"/>
    <w:uiPriority w:val="99"/>
    <w:semiHidden/>
    <w:unhideWhenUsed/>
    <w:rsid w:val="00AE1DE5"/>
    <w:rPr>
      <w:rFonts w:cs="Times New Roman"/>
    </w:rPr>
  </w:style>
  <w:style w:type="paragraph" w:customStyle="1" w:styleId="OHCHRSTYLETHIS">
    <w:name w:val="OHCHR STYLE THIS"/>
    <w:basedOn w:val="Normal"/>
    <w:qFormat/>
    <w:rsid w:val="00AE1DE5"/>
    <w:pPr>
      <w:autoSpaceDE w:val="0"/>
      <w:autoSpaceDN w:val="0"/>
      <w:adjustRightInd w:val="0"/>
      <w:ind w:firstLine="720"/>
    </w:pPr>
    <w:rPr>
      <w:rFonts w:cs="Times New Roman"/>
      <w:color w:val="000000"/>
      <w:lang w:val="en-GB"/>
    </w:rPr>
  </w:style>
  <w:style w:type="character" w:customStyle="1" w:styleId="Heading1Char">
    <w:name w:val="Heading 1 Char"/>
    <w:basedOn w:val="DefaultParagraphFont"/>
    <w:link w:val="Heading1"/>
    <w:uiPriority w:val="9"/>
    <w:rsid w:val="00885DB8"/>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C11A4D"/>
    <w:rPr>
      <w:sz w:val="18"/>
      <w:szCs w:val="18"/>
    </w:rPr>
  </w:style>
  <w:style w:type="paragraph" w:styleId="CommentText">
    <w:name w:val="annotation text"/>
    <w:basedOn w:val="Normal"/>
    <w:link w:val="CommentTextChar"/>
    <w:uiPriority w:val="99"/>
    <w:unhideWhenUsed/>
    <w:rsid w:val="00C11A4D"/>
    <w:pPr>
      <w:spacing w:line="240" w:lineRule="auto"/>
    </w:pPr>
  </w:style>
  <w:style w:type="character" w:customStyle="1" w:styleId="CommentTextChar">
    <w:name w:val="Comment Text Char"/>
    <w:basedOn w:val="DefaultParagraphFont"/>
    <w:link w:val="CommentText"/>
    <w:uiPriority w:val="99"/>
    <w:rsid w:val="00C11A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11A4D"/>
    <w:rPr>
      <w:b/>
      <w:bCs/>
      <w:sz w:val="20"/>
      <w:szCs w:val="20"/>
    </w:rPr>
  </w:style>
  <w:style w:type="character" w:customStyle="1" w:styleId="CommentSubjectChar">
    <w:name w:val="Comment Subject Char"/>
    <w:basedOn w:val="CommentTextChar"/>
    <w:link w:val="CommentSubject"/>
    <w:uiPriority w:val="99"/>
    <w:semiHidden/>
    <w:rsid w:val="00C11A4D"/>
    <w:rPr>
      <w:rFonts w:ascii="Times New Roman" w:hAnsi="Times New Roman"/>
      <w:b/>
      <w:bCs/>
      <w:sz w:val="20"/>
      <w:szCs w:val="20"/>
    </w:rPr>
  </w:style>
  <w:style w:type="character" w:customStyle="1" w:styleId="BalloonTextChar1">
    <w:name w:val="Balloon Text Char1"/>
    <w:basedOn w:val="DefaultParagraphFont"/>
    <w:link w:val="BalloonText"/>
    <w:uiPriority w:val="99"/>
    <w:semiHidden/>
    <w:rsid w:val="00C11A4D"/>
    <w:rPr>
      <w:rFonts w:ascii="Lucida Grande" w:hAnsi="Lucida Grande" w:cs="Lucida Grande"/>
      <w:sz w:val="18"/>
      <w:szCs w:val="18"/>
    </w:rPr>
  </w:style>
  <w:style w:type="paragraph" w:styleId="ListParagraph">
    <w:name w:val="List Paragraph"/>
    <w:basedOn w:val="Normal"/>
    <w:uiPriority w:val="34"/>
    <w:qFormat/>
    <w:rsid w:val="00F6721D"/>
    <w:pPr>
      <w:spacing w:after="200" w:line="276" w:lineRule="auto"/>
      <w:ind w:left="720"/>
      <w:contextualSpacing/>
    </w:pPr>
    <w:rPr>
      <w:rFonts w:asciiTheme="minorHAnsi" w:eastAsiaTheme="minorHAnsi" w:hAnsiTheme="minorHAnsi"/>
      <w:sz w:val="22"/>
      <w:szCs w:val="22"/>
      <w:lang w:val="en-GB"/>
    </w:rPr>
  </w:style>
  <w:style w:type="character" w:customStyle="1" w:styleId="A5">
    <w:name w:val="A5"/>
    <w:uiPriority w:val="99"/>
    <w:rsid w:val="0083572A"/>
    <w:rPr>
      <w:rFonts w:cs="PYGHL H+ DIN"/>
      <w:color w:val="000000"/>
      <w:sz w:val="18"/>
      <w:szCs w:val="18"/>
    </w:rPr>
  </w:style>
  <w:style w:type="paragraph" w:styleId="Revision">
    <w:name w:val="Revision"/>
    <w:hidden/>
    <w:uiPriority w:val="99"/>
    <w:semiHidden/>
    <w:rsid w:val="00FE386B"/>
    <w:rPr>
      <w:rFonts w:eastAsiaTheme="minorHAnsi"/>
      <w:sz w:val="22"/>
      <w:szCs w:val="22"/>
      <w:lang w:val="en-GB"/>
    </w:rPr>
  </w:style>
  <w:style w:type="character" w:customStyle="1" w:styleId="apple-converted-space">
    <w:name w:val="apple-converted-space"/>
    <w:basedOn w:val="DefaultParagraphFont"/>
    <w:rsid w:val="003625FB"/>
  </w:style>
  <w:style w:type="character" w:styleId="Hyperlink">
    <w:name w:val="Hyperlink"/>
    <w:basedOn w:val="DefaultParagraphFont"/>
    <w:uiPriority w:val="99"/>
    <w:semiHidden/>
    <w:unhideWhenUsed/>
    <w:rsid w:val="00526E5A"/>
    <w:rPr>
      <w:color w:val="0000FF"/>
      <w:u w:val="single"/>
    </w:rPr>
  </w:style>
  <w:style w:type="character" w:styleId="Strong">
    <w:name w:val="Strong"/>
    <w:basedOn w:val="DefaultParagraphFont"/>
    <w:uiPriority w:val="22"/>
    <w:qFormat/>
    <w:rsid w:val="00F578D8"/>
    <w:rPr>
      <w:b/>
      <w:bCs/>
    </w:rPr>
  </w:style>
  <w:style w:type="paragraph" w:styleId="Footer">
    <w:name w:val="footer"/>
    <w:basedOn w:val="Normal"/>
    <w:link w:val="FooterChar"/>
    <w:uiPriority w:val="99"/>
    <w:unhideWhenUsed/>
    <w:rsid w:val="000223A5"/>
    <w:pPr>
      <w:tabs>
        <w:tab w:val="center" w:pos="4320"/>
        <w:tab w:val="right" w:pos="8640"/>
      </w:tabs>
      <w:spacing w:line="240" w:lineRule="auto"/>
    </w:pPr>
  </w:style>
  <w:style w:type="character" w:customStyle="1" w:styleId="FooterChar">
    <w:name w:val="Footer Char"/>
    <w:basedOn w:val="DefaultParagraphFont"/>
    <w:link w:val="Footer"/>
    <w:uiPriority w:val="99"/>
    <w:rsid w:val="000223A5"/>
    <w:rPr>
      <w:rFonts w:ascii="Times New Roman" w:hAnsi="Times New Roman"/>
    </w:rPr>
  </w:style>
  <w:style w:type="character" w:styleId="PageNumber">
    <w:name w:val="page number"/>
    <w:basedOn w:val="DefaultParagraphFont"/>
    <w:uiPriority w:val="99"/>
    <w:semiHidden/>
    <w:unhideWhenUsed/>
    <w:rsid w:val="000223A5"/>
  </w:style>
  <w:style w:type="character" w:customStyle="1" w:styleId="msoins0">
    <w:name w:val="msoins"/>
    <w:basedOn w:val="DefaultParagraphFont"/>
    <w:rsid w:val="004063E0"/>
  </w:style>
  <w:style w:type="paragraph" w:styleId="FootnoteText">
    <w:name w:val="footnote text"/>
    <w:basedOn w:val="Normal"/>
    <w:link w:val="FootnoteTextChar"/>
    <w:uiPriority w:val="99"/>
    <w:unhideWhenUsed/>
    <w:rsid w:val="0098297C"/>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98297C"/>
    <w:rPr>
      <w:sz w:val="20"/>
      <w:szCs w:val="20"/>
    </w:rPr>
  </w:style>
  <w:style w:type="character" w:styleId="FootnoteReference">
    <w:name w:val="footnote reference"/>
    <w:basedOn w:val="DefaultParagraphFont"/>
    <w:uiPriority w:val="99"/>
    <w:unhideWhenUsed/>
    <w:rsid w:val="00982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0703">
      <w:bodyDiv w:val="1"/>
      <w:marLeft w:val="0"/>
      <w:marRight w:val="0"/>
      <w:marTop w:val="0"/>
      <w:marBottom w:val="0"/>
      <w:divBdr>
        <w:top w:val="none" w:sz="0" w:space="0" w:color="auto"/>
        <w:left w:val="none" w:sz="0" w:space="0" w:color="auto"/>
        <w:bottom w:val="none" w:sz="0" w:space="0" w:color="auto"/>
        <w:right w:val="none" w:sz="0" w:space="0" w:color="auto"/>
      </w:divBdr>
      <w:divsChild>
        <w:div w:id="21150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619559">
              <w:marLeft w:val="0"/>
              <w:marRight w:val="0"/>
              <w:marTop w:val="0"/>
              <w:marBottom w:val="0"/>
              <w:divBdr>
                <w:top w:val="none" w:sz="0" w:space="0" w:color="auto"/>
                <w:left w:val="none" w:sz="0" w:space="0" w:color="auto"/>
                <w:bottom w:val="none" w:sz="0" w:space="0" w:color="auto"/>
                <w:right w:val="none" w:sz="0" w:space="0" w:color="auto"/>
              </w:divBdr>
              <w:divsChild>
                <w:div w:id="1240939595">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2122992374">
          <w:marLeft w:val="0"/>
          <w:marRight w:val="0"/>
          <w:marTop w:val="0"/>
          <w:marBottom w:val="0"/>
          <w:divBdr>
            <w:top w:val="none" w:sz="0" w:space="0" w:color="auto"/>
            <w:left w:val="none" w:sz="0" w:space="0" w:color="auto"/>
            <w:bottom w:val="none" w:sz="0" w:space="0" w:color="auto"/>
            <w:right w:val="none" w:sz="0" w:space="0" w:color="auto"/>
          </w:divBdr>
          <w:divsChild>
            <w:div w:id="848374113">
              <w:marLeft w:val="0"/>
              <w:marRight w:val="0"/>
              <w:marTop w:val="0"/>
              <w:marBottom w:val="0"/>
              <w:divBdr>
                <w:top w:val="none" w:sz="0" w:space="0" w:color="auto"/>
                <w:left w:val="single" w:sz="12" w:space="4" w:color="000000"/>
                <w:bottom w:val="none" w:sz="0" w:space="0" w:color="auto"/>
                <w:right w:val="none" w:sz="0" w:space="0" w:color="auto"/>
              </w:divBdr>
            </w:div>
          </w:divsChild>
        </w:div>
        <w:div w:id="849103977">
          <w:marLeft w:val="0"/>
          <w:marRight w:val="0"/>
          <w:marTop w:val="0"/>
          <w:marBottom w:val="0"/>
          <w:divBdr>
            <w:top w:val="none" w:sz="0" w:space="0" w:color="auto"/>
            <w:left w:val="none" w:sz="0" w:space="0" w:color="auto"/>
            <w:bottom w:val="none" w:sz="0" w:space="0" w:color="auto"/>
            <w:right w:val="none" w:sz="0" w:space="0" w:color="auto"/>
          </w:divBdr>
          <w:divsChild>
            <w:div w:id="2082169307">
              <w:marLeft w:val="0"/>
              <w:marRight w:val="0"/>
              <w:marTop w:val="0"/>
              <w:marBottom w:val="0"/>
              <w:divBdr>
                <w:top w:val="none" w:sz="0" w:space="0" w:color="auto"/>
                <w:left w:val="single" w:sz="12" w:space="4" w:color="000000"/>
                <w:bottom w:val="none" w:sz="0" w:space="0" w:color="auto"/>
                <w:right w:val="none" w:sz="0" w:space="0" w:color="auto"/>
              </w:divBdr>
            </w:div>
          </w:divsChild>
        </w:div>
        <w:div w:id="763652322">
          <w:marLeft w:val="0"/>
          <w:marRight w:val="0"/>
          <w:marTop w:val="0"/>
          <w:marBottom w:val="0"/>
          <w:divBdr>
            <w:top w:val="none" w:sz="0" w:space="0" w:color="auto"/>
            <w:left w:val="none" w:sz="0" w:space="0" w:color="auto"/>
            <w:bottom w:val="none" w:sz="0" w:space="0" w:color="auto"/>
            <w:right w:val="none" w:sz="0" w:space="0" w:color="auto"/>
          </w:divBdr>
          <w:divsChild>
            <w:div w:id="1507398945">
              <w:marLeft w:val="0"/>
              <w:marRight w:val="0"/>
              <w:marTop w:val="0"/>
              <w:marBottom w:val="0"/>
              <w:divBdr>
                <w:top w:val="none" w:sz="0" w:space="0" w:color="auto"/>
                <w:left w:val="single" w:sz="12" w:space="4" w:color="000000"/>
                <w:bottom w:val="none" w:sz="0" w:space="0" w:color="auto"/>
                <w:right w:val="none" w:sz="0" w:space="0" w:color="auto"/>
              </w:divBdr>
            </w:div>
          </w:divsChild>
        </w:div>
        <w:div w:id="1240094182">
          <w:marLeft w:val="0"/>
          <w:marRight w:val="0"/>
          <w:marTop w:val="0"/>
          <w:marBottom w:val="0"/>
          <w:divBdr>
            <w:top w:val="none" w:sz="0" w:space="0" w:color="auto"/>
            <w:left w:val="none" w:sz="0" w:space="0" w:color="auto"/>
            <w:bottom w:val="none" w:sz="0" w:space="0" w:color="auto"/>
            <w:right w:val="none" w:sz="0" w:space="0" w:color="auto"/>
          </w:divBdr>
        </w:div>
      </w:divsChild>
    </w:div>
    <w:div w:id="405340314">
      <w:bodyDiv w:val="1"/>
      <w:marLeft w:val="0"/>
      <w:marRight w:val="0"/>
      <w:marTop w:val="0"/>
      <w:marBottom w:val="0"/>
      <w:divBdr>
        <w:top w:val="none" w:sz="0" w:space="0" w:color="auto"/>
        <w:left w:val="none" w:sz="0" w:space="0" w:color="auto"/>
        <w:bottom w:val="none" w:sz="0" w:space="0" w:color="auto"/>
        <w:right w:val="none" w:sz="0" w:space="0" w:color="auto"/>
      </w:divBdr>
    </w:div>
    <w:div w:id="607810629">
      <w:bodyDiv w:val="1"/>
      <w:marLeft w:val="0"/>
      <w:marRight w:val="0"/>
      <w:marTop w:val="0"/>
      <w:marBottom w:val="0"/>
      <w:divBdr>
        <w:top w:val="none" w:sz="0" w:space="0" w:color="auto"/>
        <w:left w:val="none" w:sz="0" w:space="0" w:color="auto"/>
        <w:bottom w:val="none" w:sz="0" w:space="0" w:color="auto"/>
        <w:right w:val="none" w:sz="0" w:space="0" w:color="auto"/>
      </w:divBdr>
    </w:div>
    <w:div w:id="673072709">
      <w:bodyDiv w:val="1"/>
      <w:marLeft w:val="0"/>
      <w:marRight w:val="0"/>
      <w:marTop w:val="0"/>
      <w:marBottom w:val="0"/>
      <w:divBdr>
        <w:top w:val="none" w:sz="0" w:space="0" w:color="auto"/>
        <w:left w:val="none" w:sz="0" w:space="0" w:color="auto"/>
        <w:bottom w:val="none" w:sz="0" w:space="0" w:color="auto"/>
        <w:right w:val="none" w:sz="0" w:space="0" w:color="auto"/>
      </w:divBdr>
    </w:div>
    <w:div w:id="885067967">
      <w:bodyDiv w:val="1"/>
      <w:marLeft w:val="0"/>
      <w:marRight w:val="0"/>
      <w:marTop w:val="0"/>
      <w:marBottom w:val="0"/>
      <w:divBdr>
        <w:top w:val="none" w:sz="0" w:space="0" w:color="auto"/>
        <w:left w:val="none" w:sz="0" w:space="0" w:color="auto"/>
        <w:bottom w:val="none" w:sz="0" w:space="0" w:color="auto"/>
        <w:right w:val="none" w:sz="0" w:space="0" w:color="auto"/>
      </w:divBdr>
    </w:div>
    <w:div w:id="893852306">
      <w:bodyDiv w:val="1"/>
      <w:marLeft w:val="0"/>
      <w:marRight w:val="0"/>
      <w:marTop w:val="0"/>
      <w:marBottom w:val="0"/>
      <w:divBdr>
        <w:top w:val="none" w:sz="0" w:space="0" w:color="auto"/>
        <w:left w:val="none" w:sz="0" w:space="0" w:color="auto"/>
        <w:bottom w:val="none" w:sz="0" w:space="0" w:color="auto"/>
        <w:right w:val="none" w:sz="0" w:space="0" w:color="auto"/>
      </w:divBdr>
      <w:divsChild>
        <w:div w:id="1472409401">
          <w:marLeft w:val="0"/>
          <w:marRight w:val="0"/>
          <w:marTop w:val="0"/>
          <w:marBottom w:val="0"/>
          <w:divBdr>
            <w:top w:val="none" w:sz="0" w:space="0" w:color="auto"/>
            <w:left w:val="none" w:sz="0" w:space="0" w:color="auto"/>
            <w:bottom w:val="none" w:sz="0" w:space="0" w:color="auto"/>
            <w:right w:val="none" w:sz="0" w:space="0" w:color="auto"/>
          </w:divBdr>
        </w:div>
        <w:div w:id="605885943">
          <w:marLeft w:val="0"/>
          <w:marRight w:val="0"/>
          <w:marTop w:val="0"/>
          <w:marBottom w:val="0"/>
          <w:divBdr>
            <w:top w:val="none" w:sz="0" w:space="0" w:color="auto"/>
            <w:left w:val="none" w:sz="0" w:space="0" w:color="auto"/>
            <w:bottom w:val="none" w:sz="0" w:space="0" w:color="auto"/>
            <w:right w:val="none" w:sz="0" w:space="0" w:color="auto"/>
          </w:divBdr>
        </w:div>
      </w:divsChild>
    </w:div>
    <w:div w:id="909509162">
      <w:bodyDiv w:val="1"/>
      <w:marLeft w:val="0"/>
      <w:marRight w:val="0"/>
      <w:marTop w:val="0"/>
      <w:marBottom w:val="0"/>
      <w:divBdr>
        <w:top w:val="none" w:sz="0" w:space="0" w:color="auto"/>
        <w:left w:val="none" w:sz="0" w:space="0" w:color="auto"/>
        <w:bottom w:val="none" w:sz="0" w:space="0" w:color="auto"/>
        <w:right w:val="none" w:sz="0" w:space="0" w:color="auto"/>
      </w:divBdr>
    </w:div>
    <w:div w:id="1029339338">
      <w:bodyDiv w:val="1"/>
      <w:marLeft w:val="0"/>
      <w:marRight w:val="0"/>
      <w:marTop w:val="0"/>
      <w:marBottom w:val="0"/>
      <w:divBdr>
        <w:top w:val="none" w:sz="0" w:space="0" w:color="auto"/>
        <w:left w:val="none" w:sz="0" w:space="0" w:color="auto"/>
        <w:bottom w:val="none" w:sz="0" w:space="0" w:color="auto"/>
        <w:right w:val="none" w:sz="0" w:space="0" w:color="auto"/>
      </w:divBdr>
    </w:div>
    <w:div w:id="1153063842">
      <w:bodyDiv w:val="1"/>
      <w:marLeft w:val="0"/>
      <w:marRight w:val="0"/>
      <w:marTop w:val="0"/>
      <w:marBottom w:val="0"/>
      <w:divBdr>
        <w:top w:val="none" w:sz="0" w:space="0" w:color="auto"/>
        <w:left w:val="none" w:sz="0" w:space="0" w:color="auto"/>
        <w:bottom w:val="none" w:sz="0" w:space="0" w:color="auto"/>
        <w:right w:val="none" w:sz="0" w:space="0" w:color="auto"/>
      </w:divBdr>
    </w:div>
    <w:div w:id="1172842327">
      <w:bodyDiv w:val="1"/>
      <w:marLeft w:val="0"/>
      <w:marRight w:val="0"/>
      <w:marTop w:val="0"/>
      <w:marBottom w:val="0"/>
      <w:divBdr>
        <w:top w:val="none" w:sz="0" w:space="0" w:color="auto"/>
        <w:left w:val="none" w:sz="0" w:space="0" w:color="auto"/>
        <w:bottom w:val="none" w:sz="0" w:space="0" w:color="auto"/>
        <w:right w:val="none" w:sz="0" w:space="0" w:color="auto"/>
      </w:divBdr>
    </w:div>
    <w:div w:id="1317684641">
      <w:bodyDiv w:val="1"/>
      <w:marLeft w:val="0"/>
      <w:marRight w:val="0"/>
      <w:marTop w:val="0"/>
      <w:marBottom w:val="0"/>
      <w:divBdr>
        <w:top w:val="none" w:sz="0" w:space="0" w:color="auto"/>
        <w:left w:val="none" w:sz="0" w:space="0" w:color="auto"/>
        <w:bottom w:val="none" w:sz="0" w:space="0" w:color="auto"/>
        <w:right w:val="none" w:sz="0" w:space="0" w:color="auto"/>
      </w:divBdr>
    </w:div>
    <w:div w:id="1664428255">
      <w:bodyDiv w:val="1"/>
      <w:marLeft w:val="0"/>
      <w:marRight w:val="0"/>
      <w:marTop w:val="0"/>
      <w:marBottom w:val="0"/>
      <w:divBdr>
        <w:top w:val="none" w:sz="0" w:space="0" w:color="auto"/>
        <w:left w:val="none" w:sz="0" w:space="0" w:color="auto"/>
        <w:bottom w:val="none" w:sz="0" w:space="0" w:color="auto"/>
        <w:right w:val="none" w:sz="0" w:space="0" w:color="auto"/>
      </w:divBdr>
      <w:divsChild>
        <w:div w:id="1849368789">
          <w:marLeft w:val="0"/>
          <w:marRight w:val="0"/>
          <w:marTop w:val="0"/>
          <w:marBottom w:val="0"/>
          <w:divBdr>
            <w:top w:val="none" w:sz="0" w:space="0" w:color="auto"/>
            <w:left w:val="none" w:sz="0" w:space="0" w:color="auto"/>
            <w:bottom w:val="none" w:sz="0" w:space="0" w:color="auto"/>
            <w:right w:val="none" w:sz="0" w:space="0" w:color="auto"/>
          </w:divBdr>
        </w:div>
        <w:div w:id="668018937">
          <w:marLeft w:val="0"/>
          <w:marRight w:val="0"/>
          <w:marTop w:val="0"/>
          <w:marBottom w:val="0"/>
          <w:divBdr>
            <w:top w:val="none" w:sz="0" w:space="0" w:color="auto"/>
            <w:left w:val="none" w:sz="0" w:space="0" w:color="auto"/>
            <w:bottom w:val="none" w:sz="0" w:space="0" w:color="auto"/>
            <w:right w:val="none" w:sz="0" w:space="0" w:color="auto"/>
          </w:divBdr>
        </w:div>
        <w:div w:id="1693190583">
          <w:marLeft w:val="0"/>
          <w:marRight w:val="0"/>
          <w:marTop w:val="0"/>
          <w:marBottom w:val="0"/>
          <w:divBdr>
            <w:top w:val="none" w:sz="0" w:space="0" w:color="auto"/>
            <w:left w:val="none" w:sz="0" w:space="0" w:color="auto"/>
            <w:bottom w:val="none" w:sz="0" w:space="0" w:color="auto"/>
            <w:right w:val="none" w:sz="0" w:space="0" w:color="auto"/>
          </w:divBdr>
        </w:div>
        <w:div w:id="1276256405">
          <w:marLeft w:val="0"/>
          <w:marRight w:val="0"/>
          <w:marTop w:val="0"/>
          <w:marBottom w:val="0"/>
          <w:divBdr>
            <w:top w:val="none" w:sz="0" w:space="0" w:color="auto"/>
            <w:left w:val="none" w:sz="0" w:space="0" w:color="auto"/>
            <w:bottom w:val="none" w:sz="0" w:space="0" w:color="auto"/>
            <w:right w:val="none" w:sz="0" w:space="0" w:color="auto"/>
          </w:divBdr>
        </w:div>
        <w:div w:id="129910229">
          <w:marLeft w:val="0"/>
          <w:marRight w:val="0"/>
          <w:marTop w:val="0"/>
          <w:marBottom w:val="0"/>
          <w:divBdr>
            <w:top w:val="none" w:sz="0" w:space="0" w:color="auto"/>
            <w:left w:val="none" w:sz="0" w:space="0" w:color="auto"/>
            <w:bottom w:val="none" w:sz="0" w:space="0" w:color="auto"/>
            <w:right w:val="none" w:sz="0" w:space="0" w:color="auto"/>
          </w:divBdr>
        </w:div>
        <w:div w:id="337853659">
          <w:marLeft w:val="0"/>
          <w:marRight w:val="0"/>
          <w:marTop w:val="0"/>
          <w:marBottom w:val="0"/>
          <w:divBdr>
            <w:top w:val="none" w:sz="0" w:space="0" w:color="auto"/>
            <w:left w:val="none" w:sz="0" w:space="0" w:color="auto"/>
            <w:bottom w:val="none" w:sz="0" w:space="0" w:color="auto"/>
            <w:right w:val="none" w:sz="0" w:space="0" w:color="auto"/>
          </w:divBdr>
        </w:div>
        <w:div w:id="7747902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2E20E-823F-459C-97D8-9DF2F863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ECCF2E-68AD-44AB-BFDA-67AA78479FE2}">
  <ds:schemaRefs>
    <ds:schemaRef ds:uri="http://schemas.microsoft.com/sharepoint/v3/contenttype/forms"/>
  </ds:schemaRefs>
</ds:datastoreItem>
</file>

<file path=customXml/itemProps3.xml><?xml version="1.0" encoding="utf-8"?>
<ds:datastoreItem xmlns:ds="http://schemas.openxmlformats.org/officeDocument/2006/customXml" ds:itemID="{9C79BC4B-D825-4173-93C9-8B345CA10B16}">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3674</Words>
  <Characters>20947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Ruth Marshall Ink</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Marshall</dc:creator>
  <cp:lastModifiedBy>Sarah Willig</cp:lastModifiedBy>
  <cp:revision>2</cp:revision>
  <dcterms:created xsi:type="dcterms:W3CDTF">2017-06-06T13:19:00Z</dcterms:created>
  <dcterms:modified xsi:type="dcterms:W3CDTF">2017-06-06T13:19:00Z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