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43710F" w14:paraId="52A49490" w14:textId="77777777" w:rsidTr="0043710F">
        <w:trPr>
          <w:tblCellSpacing w:w="0" w:type="dxa"/>
        </w:trPr>
        <w:tc>
          <w:tcPr>
            <w:tcW w:w="0" w:type="auto"/>
            <w:hideMark/>
          </w:tcPr>
          <w:p w14:paraId="70FCC1A5" w14:textId="77777777" w:rsidR="0043710F" w:rsidRDefault="0043710F" w:rsidP="0043710F">
            <w:pPr>
              <w:spacing w:after="0" w:line="240" w:lineRule="auto"/>
            </w:pPr>
            <w:r>
              <w:t>STATUS AS AT : 23-12-2016 05:00:45 EDT</w:t>
            </w:r>
          </w:p>
          <w:p w14:paraId="2B9DBAE6" w14:textId="77777777" w:rsidR="0043710F" w:rsidRDefault="0043710F" w:rsidP="0043710F">
            <w:pPr>
              <w:jc w:val="center"/>
              <w:rPr>
                <w:b/>
                <w:bCs/>
              </w:rPr>
            </w:pPr>
            <w:r>
              <w:rPr>
                <w:b/>
                <w:bCs/>
              </w:rPr>
              <w:t xml:space="preserve">CHAPTER IV </w:t>
            </w:r>
          </w:p>
          <w:p w14:paraId="5D17C904" w14:textId="77777777" w:rsidR="0043710F" w:rsidRDefault="0043710F" w:rsidP="0043710F">
            <w:pPr>
              <w:jc w:val="left"/>
            </w:pPr>
            <w: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1"/>
              <w:gridCol w:w="226"/>
              <w:gridCol w:w="7392"/>
              <w:gridCol w:w="51"/>
            </w:tblGrid>
            <w:tr w:rsidR="0043710F" w14:paraId="11010EAA" w14:textId="77777777" w:rsidTr="0043710F">
              <w:trPr>
                <w:tblCellSpacing w:w="0" w:type="dxa"/>
              </w:trPr>
              <w:tc>
                <w:tcPr>
                  <w:tcW w:w="0" w:type="auto"/>
                  <w:gridSpan w:val="4"/>
                  <w:tcMar>
                    <w:top w:w="0" w:type="dxa"/>
                    <w:left w:w="30" w:type="dxa"/>
                    <w:bottom w:w="0" w:type="dxa"/>
                    <w:right w:w="0" w:type="dxa"/>
                  </w:tcMar>
                  <w:hideMark/>
                </w:tcPr>
                <w:p w14:paraId="748798E2" w14:textId="77777777" w:rsidR="0043710F" w:rsidRDefault="0043710F" w:rsidP="0043710F">
                  <w:pPr>
                    <w:jc w:val="center"/>
                    <w:rPr>
                      <w:b/>
                      <w:bCs/>
                    </w:rPr>
                  </w:pPr>
                  <w:r>
                    <w:rPr>
                      <w:b/>
                      <w:bCs/>
                    </w:rPr>
                    <w:t xml:space="preserve">3. </w:t>
                  </w:r>
                  <w:proofErr w:type="spellStart"/>
                  <w:r>
                    <w:rPr>
                      <w:b/>
                      <w:bCs/>
                    </w:rPr>
                    <w:t>a</w:t>
                  </w:r>
                  <w:proofErr w:type="spellEnd"/>
                  <w:r>
                    <w:rPr>
                      <w:b/>
                      <w:bCs/>
                    </w:rPr>
                    <w:t xml:space="preserve"> Optional Protocol to the International Covenant on Economic, Social and Cultural Rights </w:t>
                  </w:r>
                </w:p>
              </w:tc>
            </w:tr>
            <w:tr w:rsidR="0043710F" w14:paraId="374D5524" w14:textId="77777777" w:rsidTr="0043710F">
              <w:trPr>
                <w:tblCellSpacing w:w="0" w:type="dxa"/>
              </w:trPr>
              <w:tc>
                <w:tcPr>
                  <w:tcW w:w="4150" w:type="pct"/>
                  <w:gridSpan w:val="4"/>
                  <w:hideMark/>
                </w:tcPr>
                <w:p w14:paraId="709C4D45" w14:textId="77777777" w:rsidR="0043710F" w:rsidRDefault="0043710F" w:rsidP="0043710F">
                  <w:pPr>
                    <w:jc w:val="center"/>
                  </w:pPr>
                  <w:r>
                    <w:t xml:space="preserve">New York, 10 December 2008 </w:t>
                  </w:r>
                </w:p>
              </w:tc>
            </w:tr>
            <w:tr w:rsidR="0043710F" w14:paraId="33B54904" w14:textId="77777777" w:rsidTr="0043710F">
              <w:trPr>
                <w:gridAfter w:val="1"/>
                <w:wAfter w:w="28" w:type="dxa"/>
                <w:tblCellSpacing w:w="0" w:type="dxa"/>
              </w:trPr>
              <w:tc>
                <w:tcPr>
                  <w:tcW w:w="750" w:type="pct"/>
                  <w:tcMar>
                    <w:top w:w="0" w:type="dxa"/>
                    <w:left w:w="30" w:type="dxa"/>
                    <w:bottom w:w="0" w:type="dxa"/>
                    <w:right w:w="0" w:type="dxa"/>
                  </w:tcMar>
                  <w:hideMark/>
                </w:tcPr>
                <w:p w14:paraId="2CC81055" w14:textId="77777777" w:rsidR="0043710F" w:rsidRDefault="0043710F" w:rsidP="0043710F">
                  <w:pPr>
                    <w:jc w:val="left"/>
                    <w:rPr>
                      <w:b/>
                      <w:bCs/>
                    </w:rPr>
                  </w:pPr>
                  <w:r>
                    <w:rPr>
                      <w:b/>
                      <w:bCs/>
                    </w:rPr>
                    <w:t xml:space="preserve">Entry into force </w:t>
                  </w:r>
                </w:p>
              </w:tc>
              <w:tc>
                <w:tcPr>
                  <w:tcW w:w="100" w:type="pct"/>
                  <w:hideMark/>
                </w:tcPr>
                <w:p w14:paraId="122766F2" w14:textId="77777777" w:rsidR="0043710F" w:rsidRDefault="0043710F">
                  <w:pPr>
                    <w:jc w:val="center"/>
                  </w:pPr>
                  <w:r>
                    <w:t xml:space="preserve">: </w:t>
                  </w:r>
                </w:p>
              </w:tc>
              <w:tc>
                <w:tcPr>
                  <w:tcW w:w="0" w:type="auto"/>
                  <w:hideMark/>
                </w:tcPr>
                <w:p w14:paraId="0CA51222" w14:textId="77777777" w:rsidR="0043710F" w:rsidRDefault="0043710F" w:rsidP="0043710F">
                  <w:pPr>
                    <w:jc w:val="left"/>
                  </w:pPr>
                  <w:r>
                    <w:t xml:space="preserve">5 May 2013, in accordance with article 18(1). </w:t>
                  </w:r>
                </w:p>
              </w:tc>
            </w:tr>
          </w:tbl>
          <w:p w14:paraId="4CBEEDCD" w14:textId="77777777" w:rsidR="0043710F" w:rsidRDefault="0043710F" w:rsidP="0043710F">
            <w:pPr>
              <w:rPr>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43710F" w14:paraId="350D6945" w14:textId="77777777" w:rsidTr="0043710F">
              <w:trPr>
                <w:tblCellSpacing w:w="0" w:type="dxa"/>
              </w:trPr>
              <w:tc>
                <w:tcPr>
                  <w:tcW w:w="750" w:type="pct"/>
                  <w:tcMar>
                    <w:top w:w="0" w:type="dxa"/>
                    <w:left w:w="30" w:type="dxa"/>
                    <w:bottom w:w="0" w:type="dxa"/>
                    <w:right w:w="0" w:type="dxa"/>
                  </w:tcMar>
                  <w:hideMark/>
                </w:tcPr>
                <w:p w14:paraId="53B5B906" w14:textId="77777777" w:rsidR="0043710F" w:rsidRDefault="0043710F">
                  <w:pPr>
                    <w:rPr>
                      <w:b/>
                      <w:bCs/>
                    </w:rPr>
                  </w:pPr>
                  <w:r>
                    <w:rPr>
                      <w:b/>
                      <w:bCs/>
                    </w:rPr>
                    <w:t xml:space="preserve">Registration </w:t>
                  </w:r>
                </w:p>
              </w:tc>
              <w:tc>
                <w:tcPr>
                  <w:tcW w:w="100" w:type="pct"/>
                  <w:hideMark/>
                </w:tcPr>
                <w:p w14:paraId="7D87F610" w14:textId="77777777" w:rsidR="0043710F" w:rsidRDefault="0043710F">
                  <w:pPr>
                    <w:jc w:val="center"/>
                  </w:pPr>
                  <w:r>
                    <w:t xml:space="preserve">: </w:t>
                  </w:r>
                </w:p>
              </w:tc>
              <w:tc>
                <w:tcPr>
                  <w:tcW w:w="0" w:type="auto"/>
                  <w:hideMark/>
                </w:tcPr>
                <w:p w14:paraId="63F7D0AD" w14:textId="77777777" w:rsidR="0043710F" w:rsidRDefault="0043710F" w:rsidP="0043710F">
                  <w:pPr>
                    <w:jc w:val="left"/>
                  </w:pPr>
                  <w:r>
                    <w:t xml:space="preserve">5 May 2013, No. 14531 </w:t>
                  </w:r>
                </w:p>
              </w:tc>
            </w:tr>
            <w:tr w:rsidR="0043710F" w14:paraId="67E987E5" w14:textId="77777777" w:rsidTr="0043710F">
              <w:trPr>
                <w:tblCellSpacing w:w="0" w:type="dxa"/>
              </w:trPr>
              <w:tc>
                <w:tcPr>
                  <w:tcW w:w="750" w:type="pct"/>
                  <w:tcMar>
                    <w:top w:w="0" w:type="dxa"/>
                    <w:left w:w="30" w:type="dxa"/>
                    <w:bottom w:w="0" w:type="dxa"/>
                    <w:right w:w="0" w:type="dxa"/>
                  </w:tcMar>
                  <w:hideMark/>
                </w:tcPr>
                <w:p w14:paraId="5E8C4F89" w14:textId="77777777" w:rsidR="0043710F" w:rsidRDefault="0043710F">
                  <w:pPr>
                    <w:rPr>
                      <w:b/>
                      <w:bCs/>
                    </w:rPr>
                  </w:pPr>
                  <w:r>
                    <w:rPr>
                      <w:b/>
                      <w:bCs/>
                    </w:rPr>
                    <w:t xml:space="preserve">Status </w:t>
                  </w:r>
                </w:p>
              </w:tc>
              <w:tc>
                <w:tcPr>
                  <w:tcW w:w="100" w:type="pct"/>
                  <w:hideMark/>
                </w:tcPr>
                <w:p w14:paraId="47D421F2" w14:textId="77777777" w:rsidR="0043710F" w:rsidRDefault="0043710F">
                  <w:pPr>
                    <w:jc w:val="center"/>
                  </w:pPr>
                  <w:r>
                    <w:t xml:space="preserve">: </w:t>
                  </w:r>
                </w:p>
              </w:tc>
              <w:tc>
                <w:tcPr>
                  <w:tcW w:w="0" w:type="auto"/>
                  <w:hideMark/>
                </w:tcPr>
                <w:p w14:paraId="30271F53" w14:textId="77777777" w:rsidR="0043710F" w:rsidRDefault="0043710F" w:rsidP="0043710F">
                  <w:pPr>
                    <w:jc w:val="left"/>
                  </w:pPr>
                  <w:proofErr w:type="gramStart"/>
                  <w:r>
                    <w:t>Signatories :</w:t>
                  </w:r>
                  <w:proofErr w:type="gramEnd"/>
                  <w:r>
                    <w:t xml:space="preserve"> 45. Parties : 22</w:t>
                  </w:r>
                </w:p>
              </w:tc>
            </w:tr>
          </w:tbl>
          <w:p w14:paraId="050F46BE" w14:textId="77777777" w:rsidR="0043710F" w:rsidRDefault="0043710F" w:rsidP="0043710F">
            <w:pPr>
              <w:rPr>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43710F" w14:paraId="2B983E84" w14:textId="77777777" w:rsidTr="0043710F">
              <w:trPr>
                <w:tblCellSpacing w:w="0" w:type="dxa"/>
              </w:trPr>
              <w:tc>
                <w:tcPr>
                  <w:tcW w:w="750" w:type="pct"/>
                  <w:tcMar>
                    <w:top w:w="0" w:type="dxa"/>
                    <w:left w:w="30" w:type="dxa"/>
                    <w:bottom w:w="0" w:type="dxa"/>
                    <w:right w:w="0" w:type="dxa"/>
                  </w:tcMar>
                  <w:hideMark/>
                </w:tcPr>
                <w:p w14:paraId="3619A5BD" w14:textId="77777777" w:rsidR="0043710F" w:rsidRDefault="0043710F">
                  <w:pPr>
                    <w:rPr>
                      <w:b/>
                      <w:bCs/>
                    </w:rPr>
                  </w:pPr>
                  <w:r>
                    <w:rPr>
                      <w:b/>
                      <w:bCs/>
                    </w:rPr>
                    <w:t xml:space="preserve">Text </w:t>
                  </w:r>
                </w:p>
              </w:tc>
              <w:tc>
                <w:tcPr>
                  <w:tcW w:w="100" w:type="pct"/>
                  <w:hideMark/>
                </w:tcPr>
                <w:p w14:paraId="10F81EC7" w14:textId="77777777" w:rsidR="0043710F" w:rsidRDefault="0043710F">
                  <w:pPr>
                    <w:jc w:val="center"/>
                  </w:pPr>
                  <w:r>
                    <w:t xml:space="preserve">: </w:t>
                  </w:r>
                </w:p>
              </w:tc>
              <w:tc>
                <w:tcPr>
                  <w:tcW w:w="0" w:type="auto"/>
                  <w:hideMark/>
                </w:tcPr>
                <w:p w14:paraId="19C166FA" w14:textId="77777777" w:rsidR="0043710F" w:rsidRDefault="0043710F">
                  <w:pPr>
                    <w:jc w:val="left"/>
                  </w:pPr>
                  <w:r>
                    <w:t xml:space="preserve">Doc. </w:t>
                  </w:r>
                  <w:hyperlink r:id="rId4" w:tgtFrame="_blank" w:history="1">
                    <w:r>
                      <w:rPr>
                        <w:rStyle w:val="Hyperlink"/>
                      </w:rPr>
                      <w:t>A/63/435</w:t>
                    </w:r>
                  </w:hyperlink>
                  <w:r>
                    <w:t xml:space="preserve">; </w:t>
                  </w:r>
                  <w:hyperlink r:id="rId5" w:tgtFrame="_blank" w:history="1">
                    <w:r>
                      <w:rPr>
                        <w:rStyle w:val="Hyperlink"/>
                      </w:rPr>
                      <w:t>C.N.869.2009</w:t>
                    </w:r>
                  </w:hyperlink>
                  <w:r>
                    <w:t>.TREATIES-34 of 11 December 2009 (Rectification of the original of the Protocol (French authentic text) and transmission of the Procès-verbal).</w:t>
                  </w:r>
                  <w:r>
                    <w:br/>
                  </w:r>
                </w:p>
              </w:tc>
            </w:tr>
            <w:tr w:rsidR="0043710F" w14:paraId="6BE6AC5E" w14:textId="77777777" w:rsidTr="0043710F">
              <w:trPr>
                <w:tblCellSpacing w:w="0" w:type="dxa"/>
              </w:trPr>
              <w:tc>
                <w:tcPr>
                  <w:tcW w:w="750" w:type="pct"/>
                  <w:tcMar>
                    <w:top w:w="0" w:type="dxa"/>
                    <w:left w:w="30" w:type="dxa"/>
                    <w:bottom w:w="0" w:type="dxa"/>
                    <w:right w:w="0" w:type="dxa"/>
                  </w:tcMar>
                  <w:hideMark/>
                </w:tcPr>
                <w:p w14:paraId="0AA3228D" w14:textId="77777777" w:rsidR="0043710F" w:rsidRDefault="0043710F">
                  <w:pPr>
                    <w:rPr>
                      <w:b/>
                      <w:bCs/>
                    </w:rPr>
                  </w:pPr>
                  <w:r>
                    <w:rPr>
                      <w:b/>
                      <w:bCs/>
                    </w:rPr>
                    <w:t xml:space="preserve">Note </w:t>
                  </w:r>
                </w:p>
              </w:tc>
              <w:tc>
                <w:tcPr>
                  <w:tcW w:w="100" w:type="pct"/>
                  <w:hideMark/>
                </w:tcPr>
                <w:p w14:paraId="2F713179" w14:textId="77777777" w:rsidR="0043710F" w:rsidRDefault="0043710F">
                  <w:pPr>
                    <w:jc w:val="center"/>
                  </w:pPr>
                  <w:r>
                    <w:t xml:space="preserve">: </w:t>
                  </w:r>
                </w:p>
              </w:tc>
              <w:tc>
                <w:tcPr>
                  <w:tcW w:w="0" w:type="auto"/>
                  <w:hideMark/>
                </w:tcPr>
                <w:p w14:paraId="2483B5EB" w14:textId="77777777" w:rsidR="0043710F" w:rsidRDefault="0043710F">
                  <w:pPr>
                    <w:jc w:val="left"/>
                  </w:pPr>
                  <w:r>
                    <w:t xml:space="preserve">The above Optional Protocol was adopted on 10 December 2008 during the sixty-third session of the General Assembly by resolution </w:t>
                  </w:r>
                  <w:hyperlink r:id="rId6" w:tgtFrame="_blank" w:history="1">
                    <w:r>
                      <w:rPr>
                        <w:rStyle w:val="Hyperlink"/>
                      </w:rPr>
                      <w:t>A/RES/63/117</w:t>
                    </w:r>
                  </w:hyperlink>
                  <w:r>
                    <w:t>. In accordance with article 17, the Optional Protocol shall be open for signature by any State that has signed, ratified or acceded to the International Covenant on Economic, Social and Cultural Rights. The opening for signature was held on 24 September 2009 during the 2009 Treaty Event at the United Nations Headquarters in New York.</w:t>
                  </w:r>
                  <w:r>
                    <w:br/>
                  </w:r>
                </w:p>
              </w:tc>
            </w:tr>
          </w:tbl>
          <w:p w14:paraId="0B6F949A" w14:textId="77777777" w:rsidR="0043710F" w:rsidRDefault="0043710F"/>
        </w:tc>
      </w:tr>
      <w:tr w:rsidR="0043710F" w14:paraId="63173754" w14:textId="77777777" w:rsidTr="0043710F">
        <w:trPr>
          <w:trHeight w:val="75"/>
          <w:tblCellSpacing w:w="0" w:type="dxa"/>
        </w:trPr>
        <w:tc>
          <w:tcPr>
            <w:tcW w:w="0" w:type="auto"/>
            <w:shd w:val="clear" w:color="auto" w:fill="FFFFFF"/>
            <w:vAlign w:val="center"/>
            <w:hideMark/>
          </w:tcPr>
          <w:p w14:paraId="0EE43022" w14:textId="77777777" w:rsidR="0043710F" w:rsidRDefault="0043710F">
            <w:pPr>
              <w:rPr>
                <w:sz w:val="20"/>
                <w:szCs w:val="20"/>
              </w:rPr>
            </w:pPr>
          </w:p>
        </w:tc>
      </w:tr>
      <w:tr w:rsidR="0043710F" w14:paraId="162BF8A4" w14:textId="77777777" w:rsidTr="0043710F">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3710F" w14:paraId="38E938E3" w14:textId="77777777">
              <w:trPr>
                <w:tblCellSpacing w:w="0" w:type="dxa"/>
              </w:trPr>
              <w:tc>
                <w:tcPr>
                  <w:tcW w:w="3900" w:type="pct"/>
                  <w:shd w:val="clear" w:color="auto" w:fill="FFFFFF"/>
                  <w:hideMark/>
                </w:tcPr>
                <w:p w14:paraId="0CB28D73" w14:textId="77777777" w:rsidR="0043710F" w:rsidRDefault="0043710F">
                  <w:pPr>
                    <w:rPr>
                      <w:sz w:val="20"/>
                      <w:szCs w:val="20"/>
                    </w:rPr>
                  </w:pPr>
                </w:p>
              </w:tc>
            </w:tr>
          </w:tbl>
          <w:p w14:paraId="66383A93" w14:textId="77777777" w:rsidR="0043710F" w:rsidRDefault="0043710F">
            <w:pPr>
              <w:rPr>
                <w:sz w:val="24"/>
                <w:szCs w:val="24"/>
              </w:rPr>
            </w:pPr>
          </w:p>
        </w:tc>
      </w:tr>
      <w:tr w:rsidR="0043710F" w14:paraId="152B9967" w14:textId="77777777" w:rsidTr="0043710F">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4014"/>
              <w:gridCol w:w="1530"/>
              <w:gridCol w:w="3806"/>
            </w:tblGrid>
            <w:tr w:rsidR="0043710F" w14:paraId="1D1068E3" w14:textId="77777777">
              <w:trPr>
                <w:tblCellSpacing w:w="15" w:type="dxa"/>
              </w:trPr>
              <w:tc>
                <w:tcPr>
                  <w:tcW w:w="2150" w:type="pct"/>
                  <w:shd w:val="clear" w:color="auto" w:fill="D7D7D7"/>
                  <w:vAlign w:val="bottom"/>
                  <w:hideMark/>
                </w:tcPr>
                <w:p w14:paraId="2FEE59E3" w14:textId="77777777" w:rsidR="0043710F" w:rsidRDefault="0043710F">
                  <w:pPr>
                    <w:rPr>
                      <w:sz w:val="24"/>
                      <w:szCs w:val="24"/>
                    </w:rPr>
                  </w:pPr>
                  <w:r>
                    <w:t>Participant</w:t>
                  </w:r>
                </w:p>
              </w:tc>
              <w:tc>
                <w:tcPr>
                  <w:tcW w:w="1500" w:type="dxa"/>
                  <w:shd w:val="clear" w:color="auto" w:fill="D7D7D7"/>
                  <w:vAlign w:val="bottom"/>
                  <w:hideMark/>
                </w:tcPr>
                <w:p w14:paraId="65FB16AE" w14:textId="77777777" w:rsidR="0043710F" w:rsidRDefault="0043710F">
                  <w:r>
                    <w:t>Signature</w:t>
                  </w:r>
                </w:p>
              </w:tc>
              <w:tc>
                <w:tcPr>
                  <w:tcW w:w="0" w:type="auto"/>
                  <w:shd w:val="clear" w:color="auto" w:fill="D7D7D7"/>
                  <w:vAlign w:val="bottom"/>
                  <w:hideMark/>
                </w:tcPr>
                <w:p w14:paraId="6CA1FA68" w14:textId="77777777" w:rsidR="0043710F" w:rsidRDefault="0043710F">
                  <w:r>
                    <w:t>Accession(a), Ratification</w:t>
                  </w:r>
                </w:p>
              </w:tc>
            </w:tr>
            <w:tr w:rsidR="0043710F" w14:paraId="64E60023" w14:textId="77777777">
              <w:trPr>
                <w:tblCellSpacing w:w="15" w:type="dxa"/>
              </w:trPr>
              <w:tc>
                <w:tcPr>
                  <w:tcW w:w="0" w:type="auto"/>
                  <w:shd w:val="clear" w:color="auto" w:fill="D7D7D7"/>
                  <w:vAlign w:val="center"/>
                  <w:hideMark/>
                </w:tcPr>
                <w:p w14:paraId="19947EBF" w14:textId="77777777" w:rsidR="0043710F" w:rsidRDefault="0043710F">
                  <w:r>
                    <w:t>Angola</w:t>
                  </w:r>
                </w:p>
              </w:tc>
              <w:tc>
                <w:tcPr>
                  <w:tcW w:w="0" w:type="auto"/>
                  <w:shd w:val="clear" w:color="auto" w:fill="D7D7D7"/>
                  <w:vAlign w:val="center"/>
                  <w:hideMark/>
                </w:tcPr>
                <w:p w14:paraId="70CF144A" w14:textId="77777777" w:rsidR="0043710F" w:rsidRDefault="0043710F">
                  <w:r>
                    <w:t xml:space="preserve">24 Sep 2013 </w:t>
                  </w:r>
                </w:p>
              </w:tc>
              <w:tc>
                <w:tcPr>
                  <w:tcW w:w="0" w:type="auto"/>
                  <w:shd w:val="clear" w:color="auto" w:fill="D7D7D7"/>
                  <w:vAlign w:val="center"/>
                  <w:hideMark/>
                </w:tcPr>
                <w:p w14:paraId="534A4FD8" w14:textId="77777777" w:rsidR="0043710F" w:rsidRDefault="0043710F">
                  <w:r>
                    <w:t> </w:t>
                  </w:r>
                </w:p>
              </w:tc>
            </w:tr>
            <w:tr w:rsidR="0043710F" w14:paraId="2DC013C7" w14:textId="77777777">
              <w:trPr>
                <w:tblCellSpacing w:w="15" w:type="dxa"/>
              </w:trPr>
              <w:tc>
                <w:tcPr>
                  <w:tcW w:w="0" w:type="auto"/>
                  <w:shd w:val="clear" w:color="auto" w:fill="D7D7D7"/>
                  <w:vAlign w:val="center"/>
                  <w:hideMark/>
                </w:tcPr>
                <w:p w14:paraId="66A0236B" w14:textId="77777777" w:rsidR="0043710F" w:rsidRDefault="0043710F">
                  <w:hyperlink r:id="rId7" w:anchor="EndDec" w:history="1">
                    <w:r>
                      <w:rPr>
                        <w:rStyle w:val="Hyperlink"/>
                      </w:rPr>
                      <w:t>Argentina</w:t>
                    </w:r>
                  </w:hyperlink>
                </w:p>
              </w:tc>
              <w:tc>
                <w:tcPr>
                  <w:tcW w:w="0" w:type="auto"/>
                  <w:shd w:val="clear" w:color="auto" w:fill="D7D7D7"/>
                  <w:vAlign w:val="center"/>
                  <w:hideMark/>
                </w:tcPr>
                <w:p w14:paraId="287B9E82" w14:textId="77777777" w:rsidR="0043710F" w:rsidRDefault="0043710F">
                  <w:r>
                    <w:t xml:space="preserve">24 Sep 2009 </w:t>
                  </w:r>
                </w:p>
              </w:tc>
              <w:tc>
                <w:tcPr>
                  <w:tcW w:w="0" w:type="auto"/>
                  <w:shd w:val="clear" w:color="auto" w:fill="D7D7D7"/>
                  <w:vAlign w:val="center"/>
                  <w:hideMark/>
                </w:tcPr>
                <w:p w14:paraId="297CA484" w14:textId="77777777" w:rsidR="0043710F" w:rsidRDefault="0043710F">
                  <w:r>
                    <w:t xml:space="preserve">24 Oct 2011 </w:t>
                  </w:r>
                </w:p>
              </w:tc>
            </w:tr>
            <w:tr w:rsidR="0043710F" w14:paraId="3586F4E8" w14:textId="77777777">
              <w:trPr>
                <w:tblCellSpacing w:w="15" w:type="dxa"/>
              </w:trPr>
              <w:tc>
                <w:tcPr>
                  <w:tcW w:w="0" w:type="auto"/>
                  <w:shd w:val="clear" w:color="auto" w:fill="D7D7D7"/>
                  <w:vAlign w:val="center"/>
                  <w:hideMark/>
                </w:tcPr>
                <w:p w14:paraId="3CC37922" w14:textId="77777777" w:rsidR="0043710F" w:rsidRDefault="0043710F">
                  <w:r>
                    <w:t>Armenia</w:t>
                  </w:r>
                </w:p>
              </w:tc>
              <w:tc>
                <w:tcPr>
                  <w:tcW w:w="0" w:type="auto"/>
                  <w:shd w:val="clear" w:color="auto" w:fill="D7D7D7"/>
                  <w:vAlign w:val="center"/>
                  <w:hideMark/>
                </w:tcPr>
                <w:p w14:paraId="320ADDE7" w14:textId="77777777" w:rsidR="0043710F" w:rsidRDefault="0043710F">
                  <w:r>
                    <w:t xml:space="preserve">29 Sep 2009 </w:t>
                  </w:r>
                </w:p>
              </w:tc>
              <w:tc>
                <w:tcPr>
                  <w:tcW w:w="0" w:type="auto"/>
                  <w:shd w:val="clear" w:color="auto" w:fill="D7D7D7"/>
                  <w:vAlign w:val="center"/>
                  <w:hideMark/>
                </w:tcPr>
                <w:p w14:paraId="65EFA482" w14:textId="77777777" w:rsidR="0043710F" w:rsidRDefault="0043710F">
                  <w:r>
                    <w:t> </w:t>
                  </w:r>
                </w:p>
              </w:tc>
            </w:tr>
            <w:tr w:rsidR="0043710F" w14:paraId="752358E0" w14:textId="77777777">
              <w:trPr>
                <w:tblCellSpacing w:w="15" w:type="dxa"/>
              </w:trPr>
              <w:tc>
                <w:tcPr>
                  <w:tcW w:w="0" w:type="auto"/>
                  <w:shd w:val="clear" w:color="auto" w:fill="D7D7D7"/>
                  <w:vAlign w:val="center"/>
                  <w:hideMark/>
                </w:tcPr>
                <w:p w14:paraId="156E2E6B" w14:textId="77777777" w:rsidR="0043710F" w:rsidRDefault="0043710F">
                  <w:r>
                    <w:t>Azerbaijan</w:t>
                  </w:r>
                </w:p>
              </w:tc>
              <w:tc>
                <w:tcPr>
                  <w:tcW w:w="0" w:type="auto"/>
                  <w:shd w:val="clear" w:color="auto" w:fill="D7D7D7"/>
                  <w:vAlign w:val="center"/>
                  <w:hideMark/>
                </w:tcPr>
                <w:p w14:paraId="3EF772F2" w14:textId="77777777" w:rsidR="0043710F" w:rsidRDefault="0043710F">
                  <w:r>
                    <w:t xml:space="preserve">25 Sep 2009 </w:t>
                  </w:r>
                </w:p>
              </w:tc>
              <w:tc>
                <w:tcPr>
                  <w:tcW w:w="0" w:type="auto"/>
                  <w:shd w:val="clear" w:color="auto" w:fill="D7D7D7"/>
                  <w:vAlign w:val="center"/>
                  <w:hideMark/>
                </w:tcPr>
                <w:p w14:paraId="360190F8" w14:textId="77777777" w:rsidR="0043710F" w:rsidRDefault="0043710F">
                  <w:r>
                    <w:t> </w:t>
                  </w:r>
                </w:p>
              </w:tc>
            </w:tr>
            <w:tr w:rsidR="0043710F" w14:paraId="0BC8842D" w14:textId="77777777">
              <w:trPr>
                <w:tblCellSpacing w:w="15" w:type="dxa"/>
              </w:trPr>
              <w:tc>
                <w:tcPr>
                  <w:tcW w:w="0" w:type="auto"/>
                  <w:shd w:val="clear" w:color="auto" w:fill="D7D7D7"/>
                  <w:vAlign w:val="center"/>
                  <w:hideMark/>
                </w:tcPr>
                <w:p w14:paraId="681580F5" w14:textId="77777777" w:rsidR="0043710F" w:rsidRDefault="0043710F">
                  <w:hyperlink r:id="rId8" w:anchor="EndDec" w:history="1">
                    <w:r>
                      <w:rPr>
                        <w:rStyle w:val="Hyperlink"/>
                      </w:rPr>
                      <w:t>Belgium</w:t>
                    </w:r>
                  </w:hyperlink>
                </w:p>
              </w:tc>
              <w:tc>
                <w:tcPr>
                  <w:tcW w:w="0" w:type="auto"/>
                  <w:shd w:val="clear" w:color="auto" w:fill="D7D7D7"/>
                  <w:vAlign w:val="center"/>
                  <w:hideMark/>
                </w:tcPr>
                <w:p w14:paraId="1C013350" w14:textId="77777777" w:rsidR="0043710F" w:rsidRDefault="0043710F">
                  <w:r>
                    <w:t xml:space="preserve">24 Sep 2009 </w:t>
                  </w:r>
                </w:p>
              </w:tc>
              <w:tc>
                <w:tcPr>
                  <w:tcW w:w="0" w:type="auto"/>
                  <w:shd w:val="clear" w:color="auto" w:fill="D7D7D7"/>
                  <w:vAlign w:val="center"/>
                  <w:hideMark/>
                </w:tcPr>
                <w:p w14:paraId="751A44A6" w14:textId="77777777" w:rsidR="0043710F" w:rsidRDefault="0043710F">
                  <w:r>
                    <w:t xml:space="preserve">20 May 2014 </w:t>
                  </w:r>
                </w:p>
              </w:tc>
            </w:tr>
            <w:tr w:rsidR="0043710F" w14:paraId="526AC497" w14:textId="77777777">
              <w:trPr>
                <w:tblCellSpacing w:w="15" w:type="dxa"/>
              </w:trPr>
              <w:tc>
                <w:tcPr>
                  <w:tcW w:w="0" w:type="auto"/>
                  <w:shd w:val="clear" w:color="auto" w:fill="D7D7D7"/>
                  <w:vAlign w:val="center"/>
                  <w:hideMark/>
                </w:tcPr>
                <w:p w14:paraId="26836D2B" w14:textId="77777777" w:rsidR="0043710F" w:rsidRDefault="0043710F">
                  <w:r>
                    <w:t>Benin</w:t>
                  </w:r>
                </w:p>
              </w:tc>
              <w:tc>
                <w:tcPr>
                  <w:tcW w:w="0" w:type="auto"/>
                  <w:shd w:val="clear" w:color="auto" w:fill="D7D7D7"/>
                  <w:vAlign w:val="center"/>
                  <w:hideMark/>
                </w:tcPr>
                <w:p w14:paraId="1AFFD4A7" w14:textId="77777777" w:rsidR="0043710F" w:rsidRDefault="0043710F">
                  <w:r>
                    <w:t xml:space="preserve">24 Sep 2013 </w:t>
                  </w:r>
                </w:p>
              </w:tc>
              <w:tc>
                <w:tcPr>
                  <w:tcW w:w="0" w:type="auto"/>
                  <w:shd w:val="clear" w:color="auto" w:fill="D7D7D7"/>
                  <w:vAlign w:val="center"/>
                  <w:hideMark/>
                </w:tcPr>
                <w:p w14:paraId="638DCFD3" w14:textId="77777777" w:rsidR="0043710F" w:rsidRDefault="0043710F">
                  <w:r>
                    <w:t> </w:t>
                  </w:r>
                </w:p>
              </w:tc>
            </w:tr>
            <w:tr w:rsidR="0043710F" w14:paraId="7FA3D72D" w14:textId="77777777">
              <w:trPr>
                <w:tblCellSpacing w:w="15" w:type="dxa"/>
              </w:trPr>
              <w:tc>
                <w:tcPr>
                  <w:tcW w:w="0" w:type="auto"/>
                  <w:shd w:val="clear" w:color="auto" w:fill="D7D7D7"/>
                  <w:vAlign w:val="center"/>
                  <w:hideMark/>
                </w:tcPr>
                <w:p w14:paraId="6504C71F" w14:textId="77777777" w:rsidR="0043710F" w:rsidRDefault="0043710F">
                  <w:r>
                    <w:t>Bolivia (</w:t>
                  </w:r>
                  <w:proofErr w:type="spellStart"/>
                  <w:r>
                    <w:t>Plurinational</w:t>
                  </w:r>
                  <w:proofErr w:type="spellEnd"/>
                  <w:r>
                    <w:t xml:space="preserve"> State of)</w:t>
                  </w:r>
                </w:p>
              </w:tc>
              <w:tc>
                <w:tcPr>
                  <w:tcW w:w="0" w:type="auto"/>
                  <w:shd w:val="clear" w:color="auto" w:fill="D7D7D7"/>
                  <w:vAlign w:val="center"/>
                  <w:hideMark/>
                </w:tcPr>
                <w:p w14:paraId="0357CA2E" w14:textId="77777777" w:rsidR="0043710F" w:rsidRDefault="0043710F">
                  <w:r>
                    <w:t xml:space="preserve">12 Feb 2010 </w:t>
                  </w:r>
                </w:p>
              </w:tc>
              <w:tc>
                <w:tcPr>
                  <w:tcW w:w="0" w:type="auto"/>
                  <w:shd w:val="clear" w:color="auto" w:fill="D7D7D7"/>
                  <w:vAlign w:val="center"/>
                  <w:hideMark/>
                </w:tcPr>
                <w:p w14:paraId="59F3F8FD" w14:textId="77777777" w:rsidR="0043710F" w:rsidRDefault="0043710F">
                  <w:r>
                    <w:t xml:space="preserve">13 Jan 2012 </w:t>
                  </w:r>
                </w:p>
              </w:tc>
            </w:tr>
            <w:tr w:rsidR="0043710F" w14:paraId="74780ED4" w14:textId="77777777">
              <w:trPr>
                <w:tblCellSpacing w:w="15" w:type="dxa"/>
              </w:trPr>
              <w:tc>
                <w:tcPr>
                  <w:tcW w:w="0" w:type="auto"/>
                  <w:shd w:val="clear" w:color="auto" w:fill="D7D7D7"/>
                  <w:vAlign w:val="center"/>
                  <w:hideMark/>
                </w:tcPr>
                <w:p w14:paraId="4B82CE4F" w14:textId="77777777" w:rsidR="0043710F" w:rsidRDefault="0043710F">
                  <w:r>
                    <w:t>Bosnia and Herzegovina</w:t>
                  </w:r>
                </w:p>
              </w:tc>
              <w:tc>
                <w:tcPr>
                  <w:tcW w:w="0" w:type="auto"/>
                  <w:shd w:val="clear" w:color="auto" w:fill="D7D7D7"/>
                  <w:vAlign w:val="center"/>
                  <w:hideMark/>
                </w:tcPr>
                <w:p w14:paraId="74319B5E" w14:textId="77777777" w:rsidR="0043710F" w:rsidRDefault="0043710F">
                  <w:r>
                    <w:t xml:space="preserve">12 Jul 2010 </w:t>
                  </w:r>
                </w:p>
              </w:tc>
              <w:tc>
                <w:tcPr>
                  <w:tcW w:w="0" w:type="auto"/>
                  <w:shd w:val="clear" w:color="auto" w:fill="D7D7D7"/>
                  <w:vAlign w:val="center"/>
                  <w:hideMark/>
                </w:tcPr>
                <w:p w14:paraId="2E2249DA" w14:textId="77777777" w:rsidR="0043710F" w:rsidRDefault="0043710F">
                  <w:r>
                    <w:t xml:space="preserve">18 Jan 2012 </w:t>
                  </w:r>
                </w:p>
              </w:tc>
            </w:tr>
            <w:tr w:rsidR="0043710F" w14:paraId="24C0CA72" w14:textId="77777777">
              <w:trPr>
                <w:tblCellSpacing w:w="15" w:type="dxa"/>
              </w:trPr>
              <w:tc>
                <w:tcPr>
                  <w:tcW w:w="0" w:type="auto"/>
                  <w:shd w:val="clear" w:color="auto" w:fill="D7D7D7"/>
                  <w:vAlign w:val="center"/>
                  <w:hideMark/>
                </w:tcPr>
                <w:p w14:paraId="3CDDC4AA" w14:textId="77777777" w:rsidR="0043710F" w:rsidRDefault="0043710F">
                  <w:r>
                    <w:t>Burkina Faso</w:t>
                  </w:r>
                </w:p>
              </w:tc>
              <w:tc>
                <w:tcPr>
                  <w:tcW w:w="0" w:type="auto"/>
                  <w:shd w:val="clear" w:color="auto" w:fill="D7D7D7"/>
                  <w:vAlign w:val="center"/>
                  <w:hideMark/>
                </w:tcPr>
                <w:p w14:paraId="22CE8C18" w14:textId="77777777" w:rsidR="0043710F" w:rsidRDefault="0043710F">
                  <w:r>
                    <w:t xml:space="preserve">24 Sep 2012 </w:t>
                  </w:r>
                </w:p>
              </w:tc>
              <w:tc>
                <w:tcPr>
                  <w:tcW w:w="0" w:type="auto"/>
                  <w:shd w:val="clear" w:color="auto" w:fill="D7D7D7"/>
                  <w:vAlign w:val="center"/>
                  <w:hideMark/>
                </w:tcPr>
                <w:p w14:paraId="68E1427E" w14:textId="77777777" w:rsidR="0043710F" w:rsidRDefault="0043710F">
                  <w:r>
                    <w:t> </w:t>
                  </w:r>
                </w:p>
              </w:tc>
            </w:tr>
            <w:tr w:rsidR="0043710F" w14:paraId="17849F75" w14:textId="77777777">
              <w:trPr>
                <w:tblCellSpacing w:w="15" w:type="dxa"/>
              </w:trPr>
              <w:tc>
                <w:tcPr>
                  <w:tcW w:w="0" w:type="auto"/>
                  <w:shd w:val="clear" w:color="auto" w:fill="D7D7D7"/>
                  <w:vAlign w:val="center"/>
                  <w:hideMark/>
                </w:tcPr>
                <w:p w14:paraId="132335C2" w14:textId="77777777" w:rsidR="0043710F" w:rsidRDefault="0043710F">
                  <w:r>
                    <w:lastRenderedPageBreak/>
                    <w:t>Cabo Verde</w:t>
                  </w:r>
                </w:p>
              </w:tc>
              <w:tc>
                <w:tcPr>
                  <w:tcW w:w="0" w:type="auto"/>
                  <w:shd w:val="clear" w:color="auto" w:fill="D7D7D7"/>
                  <w:vAlign w:val="center"/>
                  <w:hideMark/>
                </w:tcPr>
                <w:p w14:paraId="48D20BBF" w14:textId="77777777" w:rsidR="0043710F" w:rsidRDefault="0043710F">
                  <w:r>
                    <w:t xml:space="preserve">26 Sep 2011 </w:t>
                  </w:r>
                </w:p>
              </w:tc>
              <w:tc>
                <w:tcPr>
                  <w:tcW w:w="0" w:type="auto"/>
                  <w:shd w:val="clear" w:color="auto" w:fill="D7D7D7"/>
                  <w:vAlign w:val="center"/>
                  <w:hideMark/>
                </w:tcPr>
                <w:p w14:paraId="3D198809" w14:textId="77777777" w:rsidR="0043710F" w:rsidRDefault="0043710F">
                  <w:r>
                    <w:t xml:space="preserve">23 Jun 2014 </w:t>
                  </w:r>
                </w:p>
              </w:tc>
            </w:tr>
            <w:tr w:rsidR="0043710F" w14:paraId="3FF0001C" w14:textId="77777777">
              <w:trPr>
                <w:tblCellSpacing w:w="15" w:type="dxa"/>
              </w:trPr>
              <w:tc>
                <w:tcPr>
                  <w:tcW w:w="0" w:type="auto"/>
                  <w:shd w:val="clear" w:color="auto" w:fill="D7D7D7"/>
                  <w:vAlign w:val="center"/>
                  <w:hideMark/>
                </w:tcPr>
                <w:p w14:paraId="55E60B58" w14:textId="77777777" w:rsidR="0043710F" w:rsidRDefault="0043710F">
                  <w:r>
                    <w:t>Central African Republic</w:t>
                  </w:r>
                </w:p>
              </w:tc>
              <w:tc>
                <w:tcPr>
                  <w:tcW w:w="0" w:type="auto"/>
                  <w:shd w:val="clear" w:color="auto" w:fill="D7D7D7"/>
                  <w:vAlign w:val="center"/>
                  <w:hideMark/>
                </w:tcPr>
                <w:p w14:paraId="754DFF84" w14:textId="77777777" w:rsidR="0043710F" w:rsidRDefault="0043710F">
                  <w:r>
                    <w:t> </w:t>
                  </w:r>
                </w:p>
              </w:tc>
              <w:tc>
                <w:tcPr>
                  <w:tcW w:w="0" w:type="auto"/>
                  <w:shd w:val="clear" w:color="auto" w:fill="D7D7D7"/>
                  <w:vAlign w:val="center"/>
                  <w:hideMark/>
                </w:tcPr>
                <w:p w14:paraId="4C504EE8" w14:textId="77777777" w:rsidR="0043710F" w:rsidRDefault="0043710F">
                  <w:r>
                    <w:t>11 Oct 2016 a</w:t>
                  </w:r>
                </w:p>
              </w:tc>
            </w:tr>
            <w:tr w:rsidR="0043710F" w14:paraId="7E5C8FEA" w14:textId="77777777">
              <w:trPr>
                <w:tblCellSpacing w:w="15" w:type="dxa"/>
              </w:trPr>
              <w:tc>
                <w:tcPr>
                  <w:tcW w:w="0" w:type="auto"/>
                  <w:shd w:val="clear" w:color="auto" w:fill="D7D7D7"/>
                  <w:vAlign w:val="center"/>
                  <w:hideMark/>
                </w:tcPr>
                <w:p w14:paraId="7541063D" w14:textId="77777777" w:rsidR="0043710F" w:rsidRDefault="0043710F">
                  <w:r>
                    <w:t>Chile</w:t>
                  </w:r>
                </w:p>
              </w:tc>
              <w:tc>
                <w:tcPr>
                  <w:tcW w:w="0" w:type="auto"/>
                  <w:shd w:val="clear" w:color="auto" w:fill="D7D7D7"/>
                  <w:vAlign w:val="center"/>
                  <w:hideMark/>
                </w:tcPr>
                <w:p w14:paraId="5A994AB8" w14:textId="77777777" w:rsidR="0043710F" w:rsidRDefault="0043710F">
                  <w:r>
                    <w:t xml:space="preserve">24 Sep 2009 </w:t>
                  </w:r>
                </w:p>
              </w:tc>
              <w:tc>
                <w:tcPr>
                  <w:tcW w:w="0" w:type="auto"/>
                  <w:shd w:val="clear" w:color="auto" w:fill="D7D7D7"/>
                  <w:vAlign w:val="center"/>
                  <w:hideMark/>
                </w:tcPr>
                <w:p w14:paraId="45D458B9" w14:textId="77777777" w:rsidR="0043710F" w:rsidRDefault="0043710F">
                  <w:r>
                    <w:t> </w:t>
                  </w:r>
                </w:p>
              </w:tc>
            </w:tr>
            <w:tr w:rsidR="0043710F" w14:paraId="2A70C05F" w14:textId="77777777">
              <w:trPr>
                <w:tblCellSpacing w:w="15" w:type="dxa"/>
              </w:trPr>
              <w:tc>
                <w:tcPr>
                  <w:tcW w:w="0" w:type="auto"/>
                  <w:shd w:val="clear" w:color="auto" w:fill="D7D7D7"/>
                  <w:vAlign w:val="center"/>
                  <w:hideMark/>
                </w:tcPr>
                <w:p w14:paraId="4009F4A0" w14:textId="77777777" w:rsidR="0043710F" w:rsidRDefault="0043710F">
                  <w:r>
                    <w:t>Congo</w:t>
                  </w:r>
                </w:p>
              </w:tc>
              <w:tc>
                <w:tcPr>
                  <w:tcW w:w="0" w:type="auto"/>
                  <w:shd w:val="clear" w:color="auto" w:fill="D7D7D7"/>
                  <w:vAlign w:val="center"/>
                  <w:hideMark/>
                </w:tcPr>
                <w:p w14:paraId="58FA7843" w14:textId="77777777" w:rsidR="0043710F" w:rsidRDefault="0043710F">
                  <w:r>
                    <w:t xml:space="preserve">25 Sep 2009 </w:t>
                  </w:r>
                </w:p>
              </w:tc>
              <w:tc>
                <w:tcPr>
                  <w:tcW w:w="0" w:type="auto"/>
                  <w:shd w:val="clear" w:color="auto" w:fill="D7D7D7"/>
                  <w:vAlign w:val="center"/>
                  <w:hideMark/>
                </w:tcPr>
                <w:p w14:paraId="1BE48FE3" w14:textId="77777777" w:rsidR="0043710F" w:rsidRDefault="0043710F">
                  <w:r>
                    <w:t> </w:t>
                  </w:r>
                </w:p>
              </w:tc>
            </w:tr>
            <w:tr w:rsidR="0043710F" w14:paraId="71676FFB" w14:textId="77777777">
              <w:trPr>
                <w:tblCellSpacing w:w="15" w:type="dxa"/>
              </w:trPr>
              <w:tc>
                <w:tcPr>
                  <w:tcW w:w="0" w:type="auto"/>
                  <w:shd w:val="clear" w:color="auto" w:fill="D7D7D7"/>
                  <w:vAlign w:val="center"/>
                  <w:hideMark/>
                </w:tcPr>
                <w:p w14:paraId="4290CC3C" w14:textId="77777777" w:rsidR="0043710F" w:rsidRDefault="0043710F">
                  <w:r>
                    <w:t>Costa Rica</w:t>
                  </w:r>
                </w:p>
              </w:tc>
              <w:tc>
                <w:tcPr>
                  <w:tcW w:w="0" w:type="auto"/>
                  <w:shd w:val="clear" w:color="auto" w:fill="D7D7D7"/>
                  <w:vAlign w:val="center"/>
                  <w:hideMark/>
                </w:tcPr>
                <w:p w14:paraId="47F7FDD3" w14:textId="77777777" w:rsidR="0043710F" w:rsidRDefault="0043710F">
                  <w:r>
                    <w:t xml:space="preserve">28 Apr 2011 </w:t>
                  </w:r>
                </w:p>
              </w:tc>
              <w:tc>
                <w:tcPr>
                  <w:tcW w:w="0" w:type="auto"/>
                  <w:shd w:val="clear" w:color="auto" w:fill="D7D7D7"/>
                  <w:vAlign w:val="center"/>
                  <w:hideMark/>
                </w:tcPr>
                <w:p w14:paraId="0FD1744D" w14:textId="77777777" w:rsidR="0043710F" w:rsidRDefault="0043710F">
                  <w:r>
                    <w:t xml:space="preserve">23 Sep 2014 </w:t>
                  </w:r>
                </w:p>
              </w:tc>
            </w:tr>
            <w:tr w:rsidR="0043710F" w14:paraId="03B3582C" w14:textId="77777777">
              <w:trPr>
                <w:tblCellSpacing w:w="15" w:type="dxa"/>
              </w:trPr>
              <w:tc>
                <w:tcPr>
                  <w:tcW w:w="0" w:type="auto"/>
                  <w:shd w:val="clear" w:color="auto" w:fill="D7D7D7"/>
                  <w:vAlign w:val="center"/>
                  <w:hideMark/>
                </w:tcPr>
                <w:p w14:paraId="283FF15D" w14:textId="77777777" w:rsidR="0043710F" w:rsidRDefault="0043710F">
                  <w:r>
                    <w:t>Democratic Republic of the Congo</w:t>
                  </w:r>
                </w:p>
              </w:tc>
              <w:tc>
                <w:tcPr>
                  <w:tcW w:w="0" w:type="auto"/>
                  <w:shd w:val="clear" w:color="auto" w:fill="D7D7D7"/>
                  <w:vAlign w:val="center"/>
                  <w:hideMark/>
                </w:tcPr>
                <w:p w14:paraId="381B35F5" w14:textId="77777777" w:rsidR="0043710F" w:rsidRDefault="0043710F">
                  <w:r>
                    <w:t xml:space="preserve">23 Sep 2010 </w:t>
                  </w:r>
                </w:p>
              </w:tc>
              <w:tc>
                <w:tcPr>
                  <w:tcW w:w="0" w:type="auto"/>
                  <w:shd w:val="clear" w:color="auto" w:fill="D7D7D7"/>
                  <w:vAlign w:val="center"/>
                  <w:hideMark/>
                </w:tcPr>
                <w:p w14:paraId="06F1C230" w14:textId="77777777" w:rsidR="0043710F" w:rsidRDefault="0043710F">
                  <w:r>
                    <w:t> </w:t>
                  </w:r>
                </w:p>
              </w:tc>
            </w:tr>
            <w:tr w:rsidR="0043710F" w14:paraId="3EA93A87" w14:textId="77777777">
              <w:trPr>
                <w:tblCellSpacing w:w="15" w:type="dxa"/>
              </w:trPr>
              <w:tc>
                <w:tcPr>
                  <w:tcW w:w="0" w:type="auto"/>
                  <w:shd w:val="clear" w:color="auto" w:fill="D7D7D7"/>
                  <w:vAlign w:val="center"/>
                  <w:hideMark/>
                </w:tcPr>
                <w:p w14:paraId="124A5452" w14:textId="77777777" w:rsidR="0043710F" w:rsidRDefault="0043710F">
                  <w:r>
                    <w:t>Ecuador</w:t>
                  </w:r>
                </w:p>
              </w:tc>
              <w:tc>
                <w:tcPr>
                  <w:tcW w:w="0" w:type="auto"/>
                  <w:shd w:val="clear" w:color="auto" w:fill="D7D7D7"/>
                  <w:vAlign w:val="center"/>
                  <w:hideMark/>
                </w:tcPr>
                <w:p w14:paraId="48919A71" w14:textId="77777777" w:rsidR="0043710F" w:rsidRDefault="0043710F">
                  <w:r>
                    <w:t xml:space="preserve">24 Sep 2009 </w:t>
                  </w:r>
                </w:p>
              </w:tc>
              <w:tc>
                <w:tcPr>
                  <w:tcW w:w="0" w:type="auto"/>
                  <w:shd w:val="clear" w:color="auto" w:fill="D7D7D7"/>
                  <w:vAlign w:val="center"/>
                  <w:hideMark/>
                </w:tcPr>
                <w:p w14:paraId="14DEB3ED" w14:textId="77777777" w:rsidR="0043710F" w:rsidRDefault="0043710F">
                  <w:r>
                    <w:t xml:space="preserve">11 Jun 2010 </w:t>
                  </w:r>
                </w:p>
              </w:tc>
            </w:tr>
            <w:tr w:rsidR="0043710F" w14:paraId="5EA2FBA7" w14:textId="77777777">
              <w:trPr>
                <w:tblCellSpacing w:w="15" w:type="dxa"/>
              </w:trPr>
              <w:tc>
                <w:tcPr>
                  <w:tcW w:w="0" w:type="auto"/>
                  <w:shd w:val="clear" w:color="auto" w:fill="D7D7D7"/>
                  <w:vAlign w:val="center"/>
                  <w:hideMark/>
                </w:tcPr>
                <w:p w14:paraId="7D37260E" w14:textId="77777777" w:rsidR="0043710F" w:rsidRDefault="0043710F">
                  <w:hyperlink r:id="rId9" w:anchor="EndDec" w:history="1">
                    <w:r>
                      <w:rPr>
                        <w:rStyle w:val="Hyperlink"/>
                      </w:rPr>
                      <w:t>El Salvador</w:t>
                    </w:r>
                  </w:hyperlink>
                </w:p>
              </w:tc>
              <w:tc>
                <w:tcPr>
                  <w:tcW w:w="0" w:type="auto"/>
                  <w:shd w:val="clear" w:color="auto" w:fill="D7D7D7"/>
                  <w:vAlign w:val="center"/>
                  <w:hideMark/>
                </w:tcPr>
                <w:p w14:paraId="47BBDF32" w14:textId="77777777" w:rsidR="0043710F" w:rsidRDefault="0043710F">
                  <w:r>
                    <w:t xml:space="preserve">25 Sep 2009 </w:t>
                  </w:r>
                </w:p>
              </w:tc>
              <w:tc>
                <w:tcPr>
                  <w:tcW w:w="0" w:type="auto"/>
                  <w:shd w:val="clear" w:color="auto" w:fill="D7D7D7"/>
                  <w:vAlign w:val="center"/>
                  <w:hideMark/>
                </w:tcPr>
                <w:p w14:paraId="0D6E619A" w14:textId="77777777" w:rsidR="0043710F" w:rsidRDefault="0043710F">
                  <w:r>
                    <w:t xml:space="preserve">20 Sep 2011 </w:t>
                  </w:r>
                </w:p>
              </w:tc>
            </w:tr>
            <w:tr w:rsidR="0043710F" w14:paraId="562FF0B3" w14:textId="77777777">
              <w:trPr>
                <w:tblCellSpacing w:w="15" w:type="dxa"/>
              </w:trPr>
              <w:tc>
                <w:tcPr>
                  <w:tcW w:w="0" w:type="auto"/>
                  <w:shd w:val="clear" w:color="auto" w:fill="D7D7D7"/>
                  <w:vAlign w:val="center"/>
                  <w:hideMark/>
                </w:tcPr>
                <w:p w14:paraId="2D9D240A" w14:textId="77777777" w:rsidR="0043710F" w:rsidRDefault="0043710F">
                  <w:hyperlink r:id="rId10" w:anchor="EndDec" w:history="1">
                    <w:r>
                      <w:rPr>
                        <w:rStyle w:val="Hyperlink"/>
                      </w:rPr>
                      <w:t>Finland</w:t>
                    </w:r>
                  </w:hyperlink>
                </w:p>
              </w:tc>
              <w:tc>
                <w:tcPr>
                  <w:tcW w:w="0" w:type="auto"/>
                  <w:shd w:val="clear" w:color="auto" w:fill="D7D7D7"/>
                  <w:vAlign w:val="center"/>
                  <w:hideMark/>
                </w:tcPr>
                <w:p w14:paraId="007C5C78" w14:textId="77777777" w:rsidR="0043710F" w:rsidRDefault="0043710F">
                  <w:r>
                    <w:t xml:space="preserve">24 Sep 2009 </w:t>
                  </w:r>
                </w:p>
              </w:tc>
              <w:tc>
                <w:tcPr>
                  <w:tcW w:w="0" w:type="auto"/>
                  <w:shd w:val="clear" w:color="auto" w:fill="D7D7D7"/>
                  <w:vAlign w:val="center"/>
                  <w:hideMark/>
                </w:tcPr>
                <w:p w14:paraId="3DF409FC" w14:textId="77777777" w:rsidR="0043710F" w:rsidRDefault="0043710F">
                  <w:r>
                    <w:t xml:space="preserve">31 Jan 2014 </w:t>
                  </w:r>
                </w:p>
              </w:tc>
            </w:tr>
            <w:tr w:rsidR="0043710F" w14:paraId="71FE9505" w14:textId="77777777">
              <w:trPr>
                <w:tblCellSpacing w:w="15" w:type="dxa"/>
              </w:trPr>
              <w:tc>
                <w:tcPr>
                  <w:tcW w:w="0" w:type="auto"/>
                  <w:shd w:val="clear" w:color="auto" w:fill="D7D7D7"/>
                  <w:vAlign w:val="center"/>
                  <w:hideMark/>
                </w:tcPr>
                <w:p w14:paraId="0831D467" w14:textId="77777777" w:rsidR="0043710F" w:rsidRDefault="0043710F">
                  <w:r>
                    <w:t>France</w:t>
                  </w:r>
                </w:p>
              </w:tc>
              <w:tc>
                <w:tcPr>
                  <w:tcW w:w="0" w:type="auto"/>
                  <w:shd w:val="clear" w:color="auto" w:fill="D7D7D7"/>
                  <w:vAlign w:val="center"/>
                  <w:hideMark/>
                </w:tcPr>
                <w:p w14:paraId="7AAE30EE" w14:textId="77777777" w:rsidR="0043710F" w:rsidRDefault="0043710F">
                  <w:r>
                    <w:t xml:space="preserve">11 Dec 2012 </w:t>
                  </w:r>
                </w:p>
              </w:tc>
              <w:tc>
                <w:tcPr>
                  <w:tcW w:w="0" w:type="auto"/>
                  <w:shd w:val="clear" w:color="auto" w:fill="D7D7D7"/>
                  <w:vAlign w:val="center"/>
                  <w:hideMark/>
                </w:tcPr>
                <w:p w14:paraId="07981F8A" w14:textId="77777777" w:rsidR="0043710F" w:rsidRDefault="0043710F">
                  <w:r>
                    <w:t xml:space="preserve">18 Mar 2015 </w:t>
                  </w:r>
                </w:p>
              </w:tc>
            </w:tr>
            <w:tr w:rsidR="0043710F" w14:paraId="20D14D17" w14:textId="77777777">
              <w:trPr>
                <w:tblCellSpacing w:w="15" w:type="dxa"/>
              </w:trPr>
              <w:tc>
                <w:tcPr>
                  <w:tcW w:w="0" w:type="auto"/>
                  <w:shd w:val="clear" w:color="auto" w:fill="D7D7D7"/>
                  <w:vAlign w:val="center"/>
                  <w:hideMark/>
                </w:tcPr>
                <w:p w14:paraId="4EA7E13E" w14:textId="77777777" w:rsidR="0043710F" w:rsidRDefault="0043710F">
                  <w:r>
                    <w:t>Gabon</w:t>
                  </w:r>
                </w:p>
              </w:tc>
              <w:tc>
                <w:tcPr>
                  <w:tcW w:w="0" w:type="auto"/>
                  <w:shd w:val="clear" w:color="auto" w:fill="D7D7D7"/>
                  <w:vAlign w:val="center"/>
                  <w:hideMark/>
                </w:tcPr>
                <w:p w14:paraId="1978EE41" w14:textId="77777777" w:rsidR="0043710F" w:rsidRDefault="0043710F">
                  <w:r>
                    <w:t xml:space="preserve">24 Sep 2009 </w:t>
                  </w:r>
                </w:p>
              </w:tc>
              <w:tc>
                <w:tcPr>
                  <w:tcW w:w="0" w:type="auto"/>
                  <w:shd w:val="clear" w:color="auto" w:fill="D7D7D7"/>
                  <w:vAlign w:val="center"/>
                  <w:hideMark/>
                </w:tcPr>
                <w:p w14:paraId="4F58E836" w14:textId="77777777" w:rsidR="0043710F" w:rsidRDefault="0043710F">
                  <w:r>
                    <w:t xml:space="preserve"> 1 Apr 2014 </w:t>
                  </w:r>
                </w:p>
              </w:tc>
            </w:tr>
            <w:tr w:rsidR="0043710F" w14:paraId="42FEB4E5" w14:textId="77777777">
              <w:trPr>
                <w:tblCellSpacing w:w="15" w:type="dxa"/>
              </w:trPr>
              <w:tc>
                <w:tcPr>
                  <w:tcW w:w="0" w:type="auto"/>
                  <w:shd w:val="clear" w:color="auto" w:fill="D7D7D7"/>
                  <w:vAlign w:val="center"/>
                  <w:hideMark/>
                </w:tcPr>
                <w:p w14:paraId="18872D4C" w14:textId="77777777" w:rsidR="0043710F" w:rsidRDefault="0043710F">
                  <w:r>
                    <w:t>Ghana</w:t>
                  </w:r>
                </w:p>
              </w:tc>
              <w:tc>
                <w:tcPr>
                  <w:tcW w:w="0" w:type="auto"/>
                  <w:shd w:val="clear" w:color="auto" w:fill="D7D7D7"/>
                  <w:vAlign w:val="center"/>
                  <w:hideMark/>
                </w:tcPr>
                <w:p w14:paraId="14E16A18" w14:textId="77777777" w:rsidR="0043710F" w:rsidRDefault="0043710F">
                  <w:r>
                    <w:t xml:space="preserve">24 Sep 2009 </w:t>
                  </w:r>
                </w:p>
              </w:tc>
              <w:tc>
                <w:tcPr>
                  <w:tcW w:w="0" w:type="auto"/>
                  <w:shd w:val="clear" w:color="auto" w:fill="D7D7D7"/>
                  <w:vAlign w:val="center"/>
                  <w:hideMark/>
                </w:tcPr>
                <w:p w14:paraId="26AFD803" w14:textId="77777777" w:rsidR="0043710F" w:rsidRDefault="0043710F">
                  <w:r>
                    <w:t> </w:t>
                  </w:r>
                </w:p>
              </w:tc>
            </w:tr>
            <w:tr w:rsidR="0043710F" w14:paraId="2DDACE30" w14:textId="77777777">
              <w:trPr>
                <w:tblCellSpacing w:w="15" w:type="dxa"/>
              </w:trPr>
              <w:tc>
                <w:tcPr>
                  <w:tcW w:w="0" w:type="auto"/>
                  <w:shd w:val="clear" w:color="auto" w:fill="D7D7D7"/>
                  <w:vAlign w:val="center"/>
                  <w:hideMark/>
                </w:tcPr>
                <w:p w14:paraId="406E8BCF" w14:textId="77777777" w:rsidR="0043710F" w:rsidRDefault="0043710F">
                  <w:r>
                    <w:t>Guatemala</w:t>
                  </w:r>
                </w:p>
              </w:tc>
              <w:tc>
                <w:tcPr>
                  <w:tcW w:w="0" w:type="auto"/>
                  <w:shd w:val="clear" w:color="auto" w:fill="D7D7D7"/>
                  <w:vAlign w:val="center"/>
                  <w:hideMark/>
                </w:tcPr>
                <w:p w14:paraId="6BF65D23" w14:textId="77777777" w:rsidR="0043710F" w:rsidRDefault="0043710F">
                  <w:r>
                    <w:t xml:space="preserve">24 Sep 2009 </w:t>
                  </w:r>
                </w:p>
              </w:tc>
              <w:tc>
                <w:tcPr>
                  <w:tcW w:w="0" w:type="auto"/>
                  <w:shd w:val="clear" w:color="auto" w:fill="D7D7D7"/>
                  <w:vAlign w:val="center"/>
                  <w:hideMark/>
                </w:tcPr>
                <w:p w14:paraId="655FF8DB" w14:textId="77777777" w:rsidR="0043710F" w:rsidRDefault="0043710F">
                  <w:r>
                    <w:t> </w:t>
                  </w:r>
                </w:p>
              </w:tc>
            </w:tr>
            <w:tr w:rsidR="0043710F" w14:paraId="7EC5041A" w14:textId="77777777">
              <w:trPr>
                <w:tblCellSpacing w:w="15" w:type="dxa"/>
              </w:trPr>
              <w:tc>
                <w:tcPr>
                  <w:tcW w:w="0" w:type="auto"/>
                  <w:shd w:val="clear" w:color="auto" w:fill="D7D7D7"/>
                  <w:vAlign w:val="center"/>
                  <w:hideMark/>
                </w:tcPr>
                <w:p w14:paraId="3E24DF1B" w14:textId="77777777" w:rsidR="0043710F" w:rsidRDefault="0043710F">
                  <w:r>
                    <w:t>Guinea-Bissau</w:t>
                  </w:r>
                </w:p>
              </w:tc>
              <w:tc>
                <w:tcPr>
                  <w:tcW w:w="0" w:type="auto"/>
                  <w:shd w:val="clear" w:color="auto" w:fill="D7D7D7"/>
                  <w:vAlign w:val="center"/>
                  <w:hideMark/>
                </w:tcPr>
                <w:p w14:paraId="278FD638" w14:textId="77777777" w:rsidR="0043710F" w:rsidRDefault="0043710F">
                  <w:r>
                    <w:t xml:space="preserve">25 Sep 2009 </w:t>
                  </w:r>
                </w:p>
              </w:tc>
              <w:tc>
                <w:tcPr>
                  <w:tcW w:w="0" w:type="auto"/>
                  <w:shd w:val="clear" w:color="auto" w:fill="D7D7D7"/>
                  <w:vAlign w:val="center"/>
                  <w:hideMark/>
                </w:tcPr>
                <w:p w14:paraId="5419D9CA" w14:textId="77777777" w:rsidR="0043710F" w:rsidRDefault="0043710F">
                  <w:r>
                    <w:t> </w:t>
                  </w:r>
                </w:p>
              </w:tc>
            </w:tr>
            <w:tr w:rsidR="0043710F" w14:paraId="32C1CE64" w14:textId="77777777">
              <w:trPr>
                <w:tblCellSpacing w:w="15" w:type="dxa"/>
              </w:trPr>
              <w:tc>
                <w:tcPr>
                  <w:tcW w:w="0" w:type="auto"/>
                  <w:shd w:val="clear" w:color="auto" w:fill="D7D7D7"/>
                  <w:vAlign w:val="center"/>
                  <w:hideMark/>
                </w:tcPr>
                <w:p w14:paraId="673B64F6" w14:textId="77777777" w:rsidR="0043710F" w:rsidRDefault="0043710F">
                  <w:r>
                    <w:t>Ireland</w:t>
                  </w:r>
                </w:p>
              </w:tc>
              <w:tc>
                <w:tcPr>
                  <w:tcW w:w="0" w:type="auto"/>
                  <w:shd w:val="clear" w:color="auto" w:fill="D7D7D7"/>
                  <w:vAlign w:val="center"/>
                  <w:hideMark/>
                </w:tcPr>
                <w:p w14:paraId="6C9D1399" w14:textId="77777777" w:rsidR="0043710F" w:rsidRDefault="0043710F">
                  <w:r>
                    <w:t xml:space="preserve">23 Mar 2012 </w:t>
                  </w:r>
                </w:p>
              </w:tc>
              <w:tc>
                <w:tcPr>
                  <w:tcW w:w="0" w:type="auto"/>
                  <w:shd w:val="clear" w:color="auto" w:fill="D7D7D7"/>
                  <w:vAlign w:val="center"/>
                  <w:hideMark/>
                </w:tcPr>
                <w:p w14:paraId="6105B371" w14:textId="77777777" w:rsidR="0043710F" w:rsidRDefault="0043710F">
                  <w:r>
                    <w:t> </w:t>
                  </w:r>
                </w:p>
              </w:tc>
            </w:tr>
            <w:tr w:rsidR="0043710F" w14:paraId="5522F075" w14:textId="77777777">
              <w:trPr>
                <w:tblCellSpacing w:w="15" w:type="dxa"/>
              </w:trPr>
              <w:tc>
                <w:tcPr>
                  <w:tcW w:w="0" w:type="auto"/>
                  <w:shd w:val="clear" w:color="auto" w:fill="D7D7D7"/>
                  <w:vAlign w:val="center"/>
                  <w:hideMark/>
                </w:tcPr>
                <w:p w14:paraId="5017B216" w14:textId="77777777" w:rsidR="0043710F" w:rsidRDefault="0043710F">
                  <w:r>
                    <w:t>Italy</w:t>
                  </w:r>
                </w:p>
              </w:tc>
              <w:tc>
                <w:tcPr>
                  <w:tcW w:w="0" w:type="auto"/>
                  <w:shd w:val="clear" w:color="auto" w:fill="D7D7D7"/>
                  <w:vAlign w:val="center"/>
                  <w:hideMark/>
                </w:tcPr>
                <w:p w14:paraId="3817D514" w14:textId="77777777" w:rsidR="0043710F" w:rsidRDefault="0043710F">
                  <w:r>
                    <w:t xml:space="preserve">28 Sep 2009 </w:t>
                  </w:r>
                </w:p>
              </w:tc>
              <w:tc>
                <w:tcPr>
                  <w:tcW w:w="0" w:type="auto"/>
                  <w:shd w:val="clear" w:color="auto" w:fill="D7D7D7"/>
                  <w:vAlign w:val="center"/>
                  <w:hideMark/>
                </w:tcPr>
                <w:p w14:paraId="05562700" w14:textId="77777777" w:rsidR="0043710F" w:rsidRDefault="0043710F">
                  <w:r>
                    <w:t xml:space="preserve">20 Feb 2015 </w:t>
                  </w:r>
                </w:p>
              </w:tc>
            </w:tr>
            <w:tr w:rsidR="0043710F" w14:paraId="5C58EEDB" w14:textId="77777777">
              <w:trPr>
                <w:tblCellSpacing w:w="15" w:type="dxa"/>
              </w:trPr>
              <w:tc>
                <w:tcPr>
                  <w:tcW w:w="0" w:type="auto"/>
                  <w:shd w:val="clear" w:color="auto" w:fill="D7D7D7"/>
                  <w:vAlign w:val="center"/>
                  <w:hideMark/>
                </w:tcPr>
                <w:p w14:paraId="386FA0F4" w14:textId="77777777" w:rsidR="0043710F" w:rsidRDefault="0043710F">
                  <w:r>
                    <w:t>Kazakhstan</w:t>
                  </w:r>
                </w:p>
              </w:tc>
              <w:tc>
                <w:tcPr>
                  <w:tcW w:w="0" w:type="auto"/>
                  <w:shd w:val="clear" w:color="auto" w:fill="D7D7D7"/>
                  <w:vAlign w:val="center"/>
                  <w:hideMark/>
                </w:tcPr>
                <w:p w14:paraId="2D7E926C" w14:textId="77777777" w:rsidR="0043710F" w:rsidRDefault="0043710F">
                  <w:r>
                    <w:t xml:space="preserve">23 Sep 2010 </w:t>
                  </w:r>
                </w:p>
              </w:tc>
              <w:tc>
                <w:tcPr>
                  <w:tcW w:w="0" w:type="auto"/>
                  <w:shd w:val="clear" w:color="auto" w:fill="D7D7D7"/>
                  <w:vAlign w:val="center"/>
                  <w:hideMark/>
                </w:tcPr>
                <w:p w14:paraId="6BC414A5" w14:textId="77777777" w:rsidR="0043710F" w:rsidRDefault="0043710F">
                  <w:r>
                    <w:t> </w:t>
                  </w:r>
                </w:p>
              </w:tc>
            </w:tr>
            <w:tr w:rsidR="0043710F" w14:paraId="5D7D5ED5" w14:textId="77777777">
              <w:trPr>
                <w:tblCellSpacing w:w="15" w:type="dxa"/>
              </w:trPr>
              <w:tc>
                <w:tcPr>
                  <w:tcW w:w="0" w:type="auto"/>
                  <w:shd w:val="clear" w:color="auto" w:fill="D7D7D7"/>
                  <w:vAlign w:val="center"/>
                  <w:hideMark/>
                </w:tcPr>
                <w:p w14:paraId="5AD03D92" w14:textId="77777777" w:rsidR="0043710F" w:rsidRDefault="0043710F">
                  <w:r>
                    <w:t>Luxembourg</w:t>
                  </w:r>
                </w:p>
              </w:tc>
              <w:tc>
                <w:tcPr>
                  <w:tcW w:w="0" w:type="auto"/>
                  <w:shd w:val="clear" w:color="auto" w:fill="D7D7D7"/>
                  <w:vAlign w:val="center"/>
                  <w:hideMark/>
                </w:tcPr>
                <w:p w14:paraId="01D6E71B" w14:textId="77777777" w:rsidR="0043710F" w:rsidRDefault="0043710F">
                  <w:r>
                    <w:t xml:space="preserve">24 Sep 2009 </w:t>
                  </w:r>
                </w:p>
              </w:tc>
              <w:tc>
                <w:tcPr>
                  <w:tcW w:w="0" w:type="auto"/>
                  <w:shd w:val="clear" w:color="auto" w:fill="D7D7D7"/>
                  <w:vAlign w:val="center"/>
                  <w:hideMark/>
                </w:tcPr>
                <w:p w14:paraId="2C6C9ADA" w14:textId="77777777" w:rsidR="0043710F" w:rsidRDefault="0043710F">
                  <w:r>
                    <w:t xml:space="preserve"> 3 Feb 2015 </w:t>
                  </w:r>
                </w:p>
              </w:tc>
            </w:tr>
            <w:tr w:rsidR="0043710F" w14:paraId="43DB8E1C" w14:textId="77777777">
              <w:trPr>
                <w:tblCellSpacing w:w="15" w:type="dxa"/>
              </w:trPr>
              <w:tc>
                <w:tcPr>
                  <w:tcW w:w="0" w:type="auto"/>
                  <w:shd w:val="clear" w:color="auto" w:fill="D7D7D7"/>
                  <w:vAlign w:val="center"/>
                  <w:hideMark/>
                </w:tcPr>
                <w:p w14:paraId="2DAC06B8" w14:textId="77777777" w:rsidR="0043710F" w:rsidRDefault="0043710F">
                  <w:r>
                    <w:t>Madagascar</w:t>
                  </w:r>
                </w:p>
              </w:tc>
              <w:tc>
                <w:tcPr>
                  <w:tcW w:w="0" w:type="auto"/>
                  <w:shd w:val="clear" w:color="auto" w:fill="D7D7D7"/>
                  <w:vAlign w:val="center"/>
                  <w:hideMark/>
                </w:tcPr>
                <w:p w14:paraId="3B8A858E" w14:textId="77777777" w:rsidR="0043710F" w:rsidRDefault="0043710F">
                  <w:r>
                    <w:t xml:space="preserve">25 Sep 2009 </w:t>
                  </w:r>
                </w:p>
              </w:tc>
              <w:tc>
                <w:tcPr>
                  <w:tcW w:w="0" w:type="auto"/>
                  <w:shd w:val="clear" w:color="auto" w:fill="D7D7D7"/>
                  <w:vAlign w:val="center"/>
                  <w:hideMark/>
                </w:tcPr>
                <w:p w14:paraId="4C3261B7" w14:textId="77777777" w:rsidR="0043710F" w:rsidRDefault="0043710F">
                  <w:r>
                    <w:t> </w:t>
                  </w:r>
                </w:p>
              </w:tc>
            </w:tr>
            <w:tr w:rsidR="0043710F" w14:paraId="5619A7C7" w14:textId="77777777">
              <w:trPr>
                <w:tblCellSpacing w:w="15" w:type="dxa"/>
              </w:trPr>
              <w:tc>
                <w:tcPr>
                  <w:tcW w:w="0" w:type="auto"/>
                  <w:shd w:val="clear" w:color="auto" w:fill="D7D7D7"/>
                  <w:vAlign w:val="center"/>
                  <w:hideMark/>
                </w:tcPr>
                <w:p w14:paraId="58E79FD6" w14:textId="77777777" w:rsidR="0043710F" w:rsidRDefault="0043710F">
                  <w:r>
                    <w:t>Maldives</w:t>
                  </w:r>
                </w:p>
              </w:tc>
              <w:tc>
                <w:tcPr>
                  <w:tcW w:w="0" w:type="auto"/>
                  <w:shd w:val="clear" w:color="auto" w:fill="D7D7D7"/>
                  <w:vAlign w:val="center"/>
                  <w:hideMark/>
                </w:tcPr>
                <w:p w14:paraId="48EBC283" w14:textId="77777777" w:rsidR="0043710F" w:rsidRDefault="0043710F">
                  <w:r>
                    <w:t xml:space="preserve">21 Sep 2011 </w:t>
                  </w:r>
                </w:p>
              </w:tc>
              <w:tc>
                <w:tcPr>
                  <w:tcW w:w="0" w:type="auto"/>
                  <w:shd w:val="clear" w:color="auto" w:fill="D7D7D7"/>
                  <w:vAlign w:val="center"/>
                  <w:hideMark/>
                </w:tcPr>
                <w:p w14:paraId="1791F967" w14:textId="77777777" w:rsidR="0043710F" w:rsidRDefault="0043710F">
                  <w:r>
                    <w:t> </w:t>
                  </w:r>
                </w:p>
              </w:tc>
            </w:tr>
            <w:tr w:rsidR="0043710F" w14:paraId="1BA8CDE2" w14:textId="77777777">
              <w:trPr>
                <w:tblCellSpacing w:w="15" w:type="dxa"/>
              </w:trPr>
              <w:tc>
                <w:tcPr>
                  <w:tcW w:w="0" w:type="auto"/>
                  <w:shd w:val="clear" w:color="auto" w:fill="D7D7D7"/>
                  <w:vAlign w:val="center"/>
                  <w:hideMark/>
                </w:tcPr>
                <w:p w14:paraId="31466273" w14:textId="77777777" w:rsidR="0043710F" w:rsidRDefault="0043710F">
                  <w:r>
                    <w:t>Mali</w:t>
                  </w:r>
                </w:p>
              </w:tc>
              <w:tc>
                <w:tcPr>
                  <w:tcW w:w="0" w:type="auto"/>
                  <w:shd w:val="clear" w:color="auto" w:fill="D7D7D7"/>
                  <w:vAlign w:val="center"/>
                  <w:hideMark/>
                </w:tcPr>
                <w:p w14:paraId="743B917E" w14:textId="77777777" w:rsidR="0043710F" w:rsidRDefault="0043710F">
                  <w:r>
                    <w:t xml:space="preserve">24 Sep 2009 </w:t>
                  </w:r>
                </w:p>
              </w:tc>
              <w:tc>
                <w:tcPr>
                  <w:tcW w:w="0" w:type="auto"/>
                  <w:shd w:val="clear" w:color="auto" w:fill="D7D7D7"/>
                  <w:vAlign w:val="center"/>
                  <w:hideMark/>
                </w:tcPr>
                <w:p w14:paraId="2C498610" w14:textId="77777777" w:rsidR="0043710F" w:rsidRDefault="0043710F">
                  <w:r>
                    <w:t> </w:t>
                  </w:r>
                </w:p>
              </w:tc>
            </w:tr>
            <w:tr w:rsidR="0043710F" w14:paraId="62D7D095" w14:textId="77777777">
              <w:trPr>
                <w:tblCellSpacing w:w="15" w:type="dxa"/>
              </w:trPr>
              <w:tc>
                <w:tcPr>
                  <w:tcW w:w="0" w:type="auto"/>
                  <w:shd w:val="clear" w:color="auto" w:fill="D7D7D7"/>
                  <w:vAlign w:val="center"/>
                  <w:hideMark/>
                </w:tcPr>
                <w:p w14:paraId="35EF282D" w14:textId="77777777" w:rsidR="0043710F" w:rsidRDefault="0043710F">
                  <w:r>
                    <w:t>Mongolia</w:t>
                  </w:r>
                </w:p>
              </w:tc>
              <w:tc>
                <w:tcPr>
                  <w:tcW w:w="0" w:type="auto"/>
                  <w:shd w:val="clear" w:color="auto" w:fill="D7D7D7"/>
                  <w:vAlign w:val="center"/>
                  <w:hideMark/>
                </w:tcPr>
                <w:p w14:paraId="32E50E5B" w14:textId="77777777" w:rsidR="0043710F" w:rsidRDefault="0043710F">
                  <w:r>
                    <w:t xml:space="preserve">23 Dec 2009 </w:t>
                  </w:r>
                </w:p>
              </w:tc>
              <w:tc>
                <w:tcPr>
                  <w:tcW w:w="0" w:type="auto"/>
                  <w:shd w:val="clear" w:color="auto" w:fill="D7D7D7"/>
                  <w:vAlign w:val="center"/>
                  <w:hideMark/>
                </w:tcPr>
                <w:p w14:paraId="186481E4" w14:textId="77777777" w:rsidR="0043710F" w:rsidRDefault="0043710F">
                  <w:r>
                    <w:t xml:space="preserve"> 1 Jul 2010 </w:t>
                  </w:r>
                </w:p>
              </w:tc>
            </w:tr>
            <w:tr w:rsidR="0043710F" w14:paraId="59FF882C" w14:textId="77777777">
              <w:trPr>
                <w:tblCellSpacing w:w="15" w:type="dxa"/>
              </w:trPr>
              <w:tc>
                <w:tcPr>
                  <w:tcW w:w="0" w:type="auto"/>
                  <w:shd w:val="clear" w:color="auto" w:fill="D7D7D7"/>
                  <w:vAlign w:val="center"/>
                  <w:hideMark/>
                </w:tcPr>
                <w:p w14:paraId="0C69CC48" w14:textId="77777777" w:rsidR="0043710F" w:rsidRDefault="0043710F">
                  <w:r>
                    <w:t>Montenegro</w:t>
                  </w:r>
                </w:p>
              </w:tc>
              <w:tc>
                <w:tcPr>
                  <w:tcW w:w="0" w:type="auto"/>
                  <w:shd w:val="clear" w:color="auto" w:fill="D7D7D7"/>
                  <w:vAlign w:val="center"/>
                  <w:hideMark/>
                </w:tcPr>
                <w:p w14:paraId="51CEAC10" w14:textId="77777777" w:rsidR="0043710F" w:rsidRDefault="0043710F">
                  <w:r>
                    <w:t xml:space="preserve">24 Sep 2009 </w:t>
                  </w:r>
                </w:p>
              </w:tc>
              <w:tc>
                <w:tcPr>
                  <w:tcW w:w="0" w:type="auto"/>
                  <w:shd w:val="clear" w:color="auto" w:fill="D7D7D7"/>
                  <w:vAlign w:val="center"/>
                  <w:hideMark/>
                </w:tcPr>
                <w:p w14:paraId="00ABCDB7" w14:textId="77777777" w:rsidR="0043710F" w:rsidRDefault="0043710F">
                  <w:r>
                    <w:t xml:space="preserve">24 Sep 2013 </w:t>
                  </w:r>
                </w:p>
              </w:tc>
            </w:tr>
            <w:tr w:rsidR="0043710F" w14:paraId="1D039856" w14:textId="77777777">
              <w:trPr>
                <w:tblCellSpacing w:w="15" w:type="dxa"/>
              </w:trPr>
              <w:tc>
                <w:tcPr>
                  <w:tcW w:w="0" w:type="auto"/>
                  <w:shd w:val="clear" w:color="auto" w:fill="D7D7D7"/>
                  <w:vAlign w:val="center"/>
                  <w:hideMark/>
                </w:tcPr>
                <w:p w14:paraId="3B17DDA6" w14:textId="77777777" w:rsidR="0043710F" w:rsidRDefault="0043710F">
                  <w:r>
                    <w:t>Netherlands</w:t>
                  </w:r>
                </w:p>
              </w:tc>
              <w:tc>
                <w:tcPr>
                  <w:tcW w:w="0" w:type="auto"/>
                  <w:shd w:val="clear" w:color="auto" w:fill="D7D7D7"/>
                  <w:vAlign w:val="center"/>
                  <w:hideMark/>
                </w:tcPr>
                <w:p w14:paraId="1D9EEA32" w14:textId="77777777" w:rsidR="0043710F" w:rsidRDefault="0043710F">
                  <w:r>
                    <w:t xml:space="preserve">24 Sep 2009 </w:t>
                  </w:r>
                </w:p>
              </w:tc>
              <w:tc>
                <w:tcPr>
                  <w:tcW w:w="0" w:type="auto"/>
                  <w:shd w:val="clear" w:color="auto" w:fill="D7D7D7"/>
                  <w:vAlign w:val="center"/>
                  <w:hideMark/>
                </w:tcPr>
                <w:p w14:paraId="748B3F2D" w14:textId="77777777" w:rsidR="0043710F" w:rsidRDefault="0043710F">
                  <w:r>
                    <w:t> </w:t>
                  </w:r>
                </w:p>
              </w:tc>
            </w:tr>
            <w:tr w:rsidR="0043710F" w14:paraId="4723736D" w14:textId="77777777">
              <w:trPr>
                <w:tblCellSpacing w:w="15" w:type="dxa"/>
              </w:trPr>
              <w:tc>
                <w:tcPr>
                  <w:tcW w:w="0" w:type="auto"/>
                  <w:shd w:val="clear" w:color="auto" w:fill="D7D7D7"/>
                  <w:vAlign w:val="center"/>
                  <w:hideMark/>
                </w:tcPr>
                <w:p w14:paraId="2DF7DFCE" w14:textId="77777777" w:rsidR="0043710F" w:rsidRDefault="0043710F">
                  <w:r>
                    <w:t>Niger</w:t>
                  </w:r>
                </w:p>
              </w:tc>
              <w:tc>
                <w:tcPr>
                  <w:tcW w:w="0" w:type="auto"/>
                  <w:shd w:val="clear" w:color="auto" w:fill="D7D7D7"/>
                  <w:vAlign w:val="center"/>
                  <w:hideMark/>
                </w:tcPr>
                <w:p w14:paraId="19519D08" w14:textId="77777777" w:rsidR="0043710F" w:rsidRDefault="0043710F">
                  <w:r>
                    <w:t> </w:t>
                  </w:r>
                </w:p>
              </w:tc>
              <w:tc>
                <w:tcPr>
                  <w:tcW w:w="0" w:type="auto"/>
                  <w:shd w:val="clear" w:color="auto" w:fill="D7D7D7"/>
                  <w:vAlign w:val="center"/>
                  <w:hideMark/>
                </w:tcPr>
                <w:p w14:paraId="6B020269" w14:textId="77777777" w:rsidR="0043710F" w:rsidRDefault="0043710F">
                  <w:r>
                    <w:t> 7 Nov 2014 a</w:t>
                  </w:r>
                </w:p>
              </w:tc>
            </w:tr>
            <w:tr w:rsidR="0043710F" w14:paraId="4604ECF8" w14:textId="77777777">
              <w:trPr>
                <w:tblCellSpacing w:w="15" w:type="dxa"/>
              </w:trPr>
              <w:tc>
                <w:tcPr>
                  <w:tcW w:w="0" w:type="auto"/>
                  <w:shd w:val="clear" w:color="auto" w:fill="D7D7D7"/>
                  <w:vAlign w:val="center"/>
                  <w:hideMark/>
                </w:tcPr>
                <w:p w14:paraId="360FEB0C" w14:textId="77777777" w:rsidR="0043710F" w:rsidRDefault="0043710F">
                  <w:r>
                    <w:lastRenderedPageBreak/>
                    <w:t>Paraguay</w:t>
                  </w:r>
                </w:p>
              </w:tc>
              <w:tc>
                <w:tcPr>
                  <w:tcW w:w="0" w:type="auto"/>
                  <w:shd w:val="clear" w:color="auto" w:fill="D7D7D7"/>
                  <w:vAlign w:val="center"/>
                  <w:hideMark/>
                </w:tcPr>
                <w:p w14:paraId="1BB90C05" w14:textId="77777777" w:rsidR="0043710F" w:rsidRDefault="0043710F">
                  <w:r>
                    <w:t xml:space="preserve"> 6 Oct 2009 </w:t>
                  </w:r>
                </w:p>
              </w:tc>
              <w:tc>
                <w:tcPr>
                  <w:tcW w:w="0" w:type="auto"/>
                  <w:shd w:val="clear" w:color="auto" w:fill="D7D7D7"/>
                  <w:vAlign w:val="center"/>
                  <w:hideMark/>
                </w:tcPr>
                <w:p w14:paraId="250EDB6F" w14:textId="77777777" w:rsidR="0043710F" w:rsidRDefault="0043710F">
                  <w:r>
                    <w:t> </w:t>
                  </w:r>
                </w:p>
              </w:tc>
            </w:tr>
            <w:tr w:rsidR="0043710F" w14:paraId="4CFD4848" w14:textId="77777777">
              <w:trPr>
                <w:tblCellSpacing w:w="15" w:type="dxa"/>
              </w:trPr>
              <w:tc>
                <w:tcPr>
                  <w:tcW w:w="0" w:type="auto"/>
                  <w:shd w:val="clear" w:color="auto" w:fill="D7D7D7"/>
                  <w:vAlign w:val="center"/>
                  <w:hideMark/>
                </w:tcPr>
                <w:p w14:paraId="4603B00C" w14:textId="77777777" w:rsidR="0043710F" w:rsidRDefault="0043710F">
                  <w:hyperlink r:id="rId11" w:anchor="EndDec" w:history="1">
                    <w:r>
                      <w:rPr>
                        <w:rStyle w:val="Hyperlink"/>
                      </w:rPr>
                      <w:t>Portugal</w:t>
                    </w:r>
                  </w:hyperlink>
                </w:p>
              </w:tc>
              <w:tc>
                <w:tcPr>
                  <w:tcW w:w="0" w:type="auto"/>
                  <w:shd w:val="clear" w:color="auto" w:fill="D7D7D7"/>
                  <w:vAlign w:val="center"/>
                  <w:hideMark/>
                </w:tcPr>
                <w:p w14:paraId="1685A0EA" w14:textId="77777777" w:rsidR="0043710F" w:rsidRDefault="0043710F">
                  <w:r>
                    <w:t xml:space="preserve">24 Sep 2009 </w:t>
                  </w:r>
                </w:p>
              </w:tc>
              <w:tc>
                <w:tcPr>
                  <w:tcW w:w="0" w:type="auto"/>
                  <w:shd w:val="clear" w:color="auto" w:fill="D7D7D7"/>
                  <w:vAlign w:val="center"/>
                  <w:hideMark/>
                </w:tcPr>
                <w:p w14:paraId="1F7B01B5" w14:textId="77777777" w:rsidR="0043710F" w:rsidRDefault="0043710F">
                  <w:r>
                    <w:t xml:space="preserve">28 Jan 2013 </w:t>
                  </w:r>
                </w:p>
              </w:tc>
            </w:tr>
            <w:tr w:rsidR="0043710F" w14:paraId="55FE7950" w14:textId="77777777">
              <w:trPr>
                <w:tblCellSpacing w:w="15" w:type="dxa"/>
              </w:trPr>
              <w:tc>
                <w:tcPr>
                  <w:tcW w:w="0" w:type="auto"/>
                  <w:shd w:val="clear" w:color="auto" w:fill="D7D7D7"/>
                  <w:vAlign w:val="center"/>
                  <w:hideMark/>
                </w:tcPr>
                <w:p w14:paraId="2BCACF98" w14:textId="77777777" w:rsidR="0043710F" w:rsidRDefault="0043710F">
                  <w:hyperlink r:id="rId12" w:anchor="EndDec" w:history="1">
                    <w:r>
                      <w:rPr>
                        <w:rStyle w:val="Hyperlink"/>
                      </w:rPr>
                      <w:t>San Marino</w:t>
                    </w:r>
                  </w:hyperlink>
                </w:p>
              </w:tc>
              <w:tc>
                <w:tcPr>
                  <w:tcW w:w="0" w:type="auto"/>
                  <w:shd w:val="clear" w:color="auto" w:fill="D7D7D7"/>
                  <w:vAlign w:val="center"/>
                  <w:hideMark/>
                </w:tcPr>
                <w:p w14:paraId="1E8AC11A" w14:textId="77777777" w:rsidR="0043710F" w:rsidRDefault="0043710F">
                  <w:r>
                    <w:t> </w:t>
                  </w:r>
                </w:p>
              </w:tc>
              <w:tc>
                <w:tcPr>
                  <w:tcW w:w="0" w:type="auto"/>
                  <w:shd w:val="clear" w:color="auto" w:fill="D7D7D7"/>
                  <w:vAlign w:val="center"/>
                  <w:hideMark/>
                </w:tcPr>
                <w:p w14:paraId="4C1ED5D7" w14:textId="77777777" w:rsidR="0043710F" w:rsidRDefault="0043710F">
                  <w:r>
                    <w:t> 4 Aug 2015 a</w:t>
                  </w:r>
                </w:p>
              </w:tc>
            </w:tr>
            <w:tr w:rsidR="0043710F" w14:paraId="6FF706A1" w14:textId="77777777">
              <w:trPr>
                <w:tblCellSpacing w:w="15" w:type="dxa"/>
              </w:trPr>
              <w:tc>
                <w:tcPr>
                  <w:tcW w:w="0" w:type="auto"/>
                  <w:shd w:val="clear" w:color="auto" w:fill="D7D7D7"/>
                  <w:vAlign w:val="center"/>
                  <w:hideMark/>
                </w:tcPr>
                <w:p w14:paraId="1E80D498" w14:textId="77777777" w:rsidR="0043710F" w:rsidRDefault="0043710F">
                  <w:r>
                    <w:t>Senegal</w:t>
                  </w:r>
                </w:p>
              </w:tc>
              <w:tc>
                <w:tcPr>
                  <w:tcW w:w="0" w:type="auto"/>
                  <w:shd w:val="clear" w:color="auto" w:fill="D7D7D7"/>
                  <w:vAlign w:val="center"/>
                  <w:hideMark/>
                </w:tcPr>
                <w:p w14:paraId="4F689F96" w14:textId="77777777" w:rsidR="0043710F" w:rsidRDefault="0043710F">
                  <w:r>
                    <w:t xml:space="preserve">24 Sep 2009 </w:t>
                  </w:r>
                </w:p>
              </w:tc>
              <w:tc>
                <w:tcPr>
                  <w:tcW w:w="0" w:type="auto"/>
                  <w:shd w:val="clear" w:color="auto" w:fill="D7D7D7"/>
                  <w:vAlign w:val="center"/>
                  <w:hideMark/>
                </w:tcPr>
                <w:p w14:paraId="7BBF2B8F" w14:textId="77777777" w:rsidR="0043710F" w:rsidRDefault="0043710F">
                  <w:r>
                    <w:t> </w:t>
                  </w:r>
                </w:p>
              </w:tc>
            </w:tr>
            <w:tr w:rsidR="0043710F" w14:paraId="7D50D531" w14:textId="77777777">
              <w:trPr>
                <w:tblCellSpacing w:w="15" w:type="dxa"/>
              </w:trPr>
              <w:tc>
                <w:tcPr>
                  <w:tcW w:w="0" w:type="auto"/>
                  <w:shd w:val="clear" w:color="auto" w:fill="D7D7D7"/>
                  <w:vAlign w:val="center"/>
                  <w:hideMark/>
                </w:tcPr>
                <w:p w14:paraId="72C64E17" w14:textId="77777777" w:rsidR="0043710F" w:rsidRDefault="0043710F">
                  <w:r>
                    <w:t>Slovakia</w:t>
                  </w:r>
                </w:p>
              </w:tc>
              <w:tc>
                <w:tcPr>
                  <w:tcW w:w="0" w:type="auto"/>
                  <w:shd w:val="clear" w:color="auto" w:fill="D7D7D7"/>
                  <w:vAlign w:val="center"/>
                  <w:hideMark/>
                </w:tcPr>
                <w:p w14:paraId="3CAEAF15" w14:textId="77777777" w:rsidR="0043710F" w:rsidRDefault="0043710F">
                  <w:r>
                    <w:t xml:space="preserve">24 Sep 2009 </w:t>
                  </w:r>
                </w:p>
              </w:tc>
              <w:tc>
                <w:tcPr>
                  <w:tcW w:w="0" w:type="auto"/>
                  <w:shd w:val="clear" w:color="auto" w:fill="D7D7D7"/>
                  <w:vAlign w:val="center"/>
                  <w:hideMark/>
                </w:tcPr>
                <w:p w14:paraId="147F93AB" w14:textId="77777777" w:rsidR="0043710F" w:rsidRDefault="0043710F">
                  <w:r>
                    <w:t xml:space="preserve"> 7 Mar 2012 </w:t>
                  </w:r>
                </w:p>
              </w:tc>
            </w:tr>
            <w:tr w:rsidR="0043710F" w14:paraId="0141467F" w14:textId="77777777">
              <w:trPr>
                <w:tblCellSpacing w:w="15" w:type="dxa"/>
              </w:trPr>
              <w:tc>
                <w:tcPr>
                  <w:tcW w:w="0" w:type="auto"/>
                  <w:shd w:val="clear" w:color="auto" w:fill="D7D7D7"/>
                  <w:vAlign w:val="center"/>
                  <w:hideMark/>
                </w:tcPr>
                <w:p w14:paraId="210FC358" w14:textId="77777777" w:rsidR="0043710F" w:rsidRDefault="0043710F">
                  <w:r>
                    <w:t>Slovenia</w:t>
                  </w:r>
                </w:p>
              </w:tc>
              <w:tc>
                <w:tcPr>
                  <w:tcW w:w="0" w:type="auto"/>
                  <w:shd w:val="clear" w:color="auto" w:fill="D7D7D7"/>
                  <w:vAlign w:val="center"/>
                  <w:hideMark/>
                </w:tcPr>
                <w:p w14:paraId="74C5DB43" w14:textId="77777777" w:rsidR="0043710F" w:rsidRDefault="0043710F">
                  <w:r>
                    <w:t xml:space="preserve">24 Sep 2009 </w:t>
                  </w:r>
                </w:p>
              </w:tc>
              <w:tc>
                <w:tcPr>
                  <w:tcW w:w="0" w:type="auto"/>
                  <w:shd w:val="clear" w:color="auto" w:fill="D7D7D7"/>
                  <w:vAlign w:val="center"/>
                  <w:hideMark/>
                </w:tcPr>
                <w:p w14:paraId="65798070" w14:textId="77777777" w:rsidR="0043710F" w:rsidRDefault="0043710F">
                  <w:r>
                    <w:t> </w:t>
                  </w:r>
                </w:p>
              </w:tc>
            </w:tr>
            <w:tr w:rsidR="0043710F" w14:paraId="07116D3F" w14:textId="77777777">
              <w:trPr>
                <w:tblCellSpacing w:w="15" w:type="dxa"/>
              </w:trPr>
              <w:tc>
                <w:tcPr>
                  <w:tcW w:w="0" w:type="auto"/>
                  <w:shd w:val="clear" w:color="auto" w:fill="D7D7D7"/>
                  <w:vAlign w:val="center"/>
                  <w:hideMark/>
                </w:tcPr>
                <w:p w14:paraId="403A28A4" w14:textId="77777777" w:rsidR="0043710F" w:rsidRDefault="0043710F">
                  <w:r>
                    <w:t>Solomon Islands</w:t>
                  </w:r>
                </w:p>
              </w:tc>
              <w:tc>
                <w:tcPr>
                  <w:tcW w:w="0" w:type="auto"/>
                  <w:shd w:val="clear" w:color="auto" w:fill="D7D7D7"/>
                  <w:vAlign w:val="center"/>
                  <w:hideMark/>
                </w:tcPr>
                <w:p w14:paraId="1235DF64" w14:textId="77777777" w:rsidR="0043710F" w:rsidRDefault="0043710F">
                  <w:r>
                    <w:t xml:space="preserve">24 Sep 2009 </w:t>
                  </w:r>
                </w:p>
              </w:tc>
              <w:tc>
                <w:tcPr>
                  <w:tcW w:w="0" w:type="auto"/>
                  <w:shd w:val="clear" w:color="auto" w:fill="D7D7D7"/>
                  <w:vAlign w:val="center"/>
                  <w:hideMark/>
                </w:tcPr>
                <w:p w14:paraId="37C7CD08" w14:textId="77777777" w:rsidR="0043710F" w:rsidRDefault="0043710F">
                  <w:r>
                    <w:t> </w:t>
                  </w:r>
                </w:p>
              </w:tc>
            </w:tr>
            <w:tr w:rsidR="0043710F" w14:paraId="7A5F3F0B" w14:textId="77777777">
              <w:trPr>
                <w:tblCellSpacing w:w="15" w:type="dxa"/>
              </w:trPr>
              <w:tc>
                <w:tcPr>
                  <w:tcW w:w="0" w:type="auto"/>
                  <w:shd w:val="clear" w:color="auto" w:fill="D7D7D7"/>
                  <w:vAlign w:val="center"/>
                  <w:hideMark/>
                </w:tcPr>
                <w:p w14:paraId="4298CC59" w14:textId="77777777" w:rsidR="0043710F" w:rsidRDefault="0043710F">
                  <w:r>
                    <w:t>Spain</w:t>
                  </w:r>
                </w:p>
              </w:tc>
              <w:tc>
                <w:tcPr>
                  <w:tcW w:w="0" w:type="auto"/>
                  <w:shd w:val="clear" w:color="auto" w:fill="D7D7D7"/>
                  <w:vAlign w:val="center"/>
                  <w:hideMark/>
                </w:tcPr>
                <w:p w14:paraId="7AE45097" w14:textId="77777777" w:rsidR="0043710F" w:rsidRDefault="0043710F">
                  <w:r>
                    <w:t xml:space="preserve">24 Sep 2009 </w:t>
                  </w:r>
                </w:p>
              </w:tc>
              <w:tc>
                <w:tcPr>
                  <w:tcW w:w="0" w:type="auto"/>
                  <w:shd w:val="clear" w:color="auto" w:fill="D7D7D7"/>
                  <w:vAlign w:val="center"/>
                  <w:hideMark/>
                </w:tcPr>
                <w:p w14:paraId="23F49E07" w14:textId="77777777" w:rsidR="0043710F" w:rsidRDefault="0043710F">
                  <w:r>
                    <w:t xml:space="preserve">23 Sep 2010 </w:t>
                  </w:r>
                </w:p>
              </w:tc>
            </w:tr>
            <w:tr w:rsidR="0043710F" w14:paraId="31475907" w14:textId="77777777">
              <w:trPr>
                <w:tblCellSpacing w:w="15" w:type="dxa"/>
              </w:trPr>
              <w:tc>
                <w:tcPr>
                  <w:tcW w:w="0" w:type="auto"/>
                  <w:shd w:val="clear" w:color="auto" w:fill="D7D7D7"/>
                  <w:vAlign w:val="center"/>
                  <w:hideMark/>
                </w:tcPr>
                <w:p w14:paraId="3302744B" w14:textId="77777777" w:rsidR="0043710F" w:rsidRDefault="0043710F">
                  <w:r>
                    <w:t>The former Yugoslav Republic of Macedonia</w:t>
                  </w:r>
                </w:p>
              </w:tc>
              <w:tc>
                <w:tcPr>
                  <w:tcW w:w="0" w:type="auto"/>
                  <w:shd w:val="clear" w:color="auto" w:fill="D7D7D7"/>
                  <w:vAlign w:val="center"/>
                  <w:hideMark/>
                </w:tcPr>
                <w:p w14:paraId="00343F49" w14:textId="77777777" w:rsidR="0043710F" w:rsidRDefault="0043710F">
                  <w:r>
                    <w:t xml:space="preserve">14 Aug 2013 </w:t>
                  </w:r>
                </w:p>
              </w:tc>
              <w:tc>
                <w:tcPr>
                  <w:tcW w:w="0" w:type="auto"/>
                  <w:shd w:val="clear" w:color="auto" w:fill="D7D7D7"/>
                  <w:vAlign w:val="center"/>
                  <w:hideMark/>
                </w:tcPr>
                <w:p w14:paraId="6F6C856B" w14:textId="77777777" w:rsidR="0043710F" w:rsidRDefault="0043710F">
                  <w:r>
                    <w:t> </w:t>
                  </w:r>
                </w:p>
              </w:tc>
            </w:tr>
            <w:tr w:rsidR="0043710F" w14:paraId="446F2D2D" w14:textId="77777777">
              <w:trPr>
                <w:tblCellSpacing w:w="15" w:type="dxa"/>
              </w:trPr>
              <w:tc>
                <w:tcPr>
                  <w:tcW w:w="0" w:type="auto"/>
                  <w:shd w:val="clear" w:color="auto" w:fill="D7D7D7"/>
                  <w:vAlign w:val="center"/>
                  <w:hideMark/>
                </w:tcPr>
                <w:p w14:paraId="192F2CD9" w14:textId="77777777" w:rsidR="0043710F" w:rsidRDefault="0043710F">
                  <w:r>
                    <w:t>Timor-Leste</w:t>
                  </w:r>
                </w:p>
              </w:tc>
              <w:tc>
                <w:tcPr>
                  <w:tcW w:w="0" w:type="auto"/>
                  <w:shd w:val="clear" w:color="auto" w:fill="D7D7D7"/>
                  <w:vAlign w:val="center"/>
                  <w:hideMark/>
                </w:tcPr>
                <w:p w14:paraId="41D8495D" w14:textId="77777777" w:rsidR="0043710F" w:rsidRDefault="0043710F">
                  <w:r>
                    <w:t xml:space="preserve">28 Sep 2009 </w:t>
                  </w:r>
                </w:p>
              </w:tc>
              <w:tc>
                <w:tcPr>
                  <w:tcW w:w="0" w:type="auto"/>
                  <w:shd w:val="clear" w:color="auto" w:fill="D7D7D7"/>
                  <w:vAlign w:val="center"/>
                  <w:hideMark/>
                </w:tcPr>
                <w:p w14:paraId="21834808" w14:textId="77777777" w:rsidR="0043710F" w:rsidRDefault="0043710F">
                  <w:r>
                    <w:t> </w:t>
                  </w:r>
                </w:p>
              </w:tc>
            </w:tr>
            <w:tr w:rsidR="0043710F" w14:paraId="7F423F5C" w14:textId="77777777">
              <w:trPr>
                <w:tblCellSpacing w:w="15" w:type="dxa"/>
              </w:trPr>
              <w:tc>
                <w:tcPr>
                  <w:tcW w:w="0" w:type="auto"/>
                  <w:shd w:val="clear" w:color="auto" w:fill="D7D7D7"/>
                  <w:vAlign w:val="center"/>
                  <w:hideMark/>
                </w:tcPr>
                <w:p w14:paraId="7825021E" w14:textId="77777777" w:rsidR="0043710F" w:rsidRDefault="0043710F">
                  <w:r>
                    <w:t>Togo</w:t>
                  </w:r>
                </w:p>
              </w:tc>
              <w:tc>
                <w:tcPr>
                  <w:tcW w:w="0" w:type="auto"/>
                  <w:shd w:val="clear" w:color="auto" w:fill="D7D7D7"/>
                  <w:vAlign w:val="center"/>
                  <w:hideMark/>
                </w:tcPr>
                <w:p w14:paraId="3ECF32E2" w14:textId="77777777" w:rsidR="0043710F" w:rsidRDefault="0043710F">
                  <w:r>
                    <w:t xml:space="preserve">25 Sep 2009 </w:t>
                  </w:r>
                </w:p>
              </w:tc>
              <w:tc>
                <w:tcPr>
                  <w:tcW w:w="0" w:type="auto"/>
                  <w:shd w:val="clear" w:color="auto" w:fill="D7D7D7"/>
                  <w:vAlign w:val="center"/>
                  <w:hideMark/>
                </w:tcPr>
                <w:p w14:paraId="2DDFD6DA" w14:textId="77777777" w:rsidR="0043710F" w:rsidRDefault="0043710F">
                  <w:r>
                    <w:t> </w:t>
                  </w:r>
                </w:p>
              </w:tc>
            </w:tr>
            <w:tr w:rsidR="0043710F" w14:paraId="1582D8DC" w14:textId="77777777">
              <w:trPr>
                <w:tblCellSpacing w:w="15" w:type="dxa"/>
              </w:trPr>
              <w:tc>
                <w:tcPr>
                  <w:tcW w:w="0" w:type="auto"/>
                  <w:shd w:val="clear" w:color="auto" w:fill="D7D7D7"/>
                  <w:vAlign w:val="center"/>
                  <w:hideMark/>
                </w:tcPr>
                <w:p w14:paraId="2B85A848" w14:textId="77777777" w:rsidR="0043710F" w:rsidRDefault="0043710F">
                  <w:r>
                    <w:t>Ukraine</w:t>
                  </w:r>
                </w:p>
              </w:tc>
              <w:tc>
                <w:tcPr>
                  <w:tcW w:w="0" w:type="auto"/>
                  <w:shd w:val="clear" w:color="auto" w:fill="D7D7D7"/>
                  <w:vAlign w:val="center"/>
                  <w:hideMark/>
                </w:tcPr>
                <w:p w14:paraId="41958F5F" w14:textId="77777777" w:rsidR="0043710F" w:rsidRDefault="0043710F">
                  <w:r>
                    <w:t xml:space="preserve">24 Sep 2009 </w:t>
                  </w:r>
                </w:p>
              </w:tc>
              <w:tc>
                <w:tcPr>
                  <w:tcW w:w="0" w:type="auto"/>
                  <w:shd w:val="clear" w:color="auto" w:fill="D7D7D7"/>
                  <w:vAlign w:val="center"/>
                  <w:hideMark/>
                </w:tcPr>
                <w:p w14:paraId="21AA18B7" w14:textId="77777777" w:rsidR="0043710F" w:rsidRDefault="0043710F">
                  <w:r>
                    <w:t> </w:t>
                  </w:r>
                </w:p>
              </w:tc>
            </w:tr>
            <w:tr w:rsidR="0043710F" w14:paraId="15B44926" w14:textId="77777777">
              <w:trPr>
                <w:tblCellSpacing w:w="15" w:type="dxa"/>
              </w:trPr>
              <w:tc>
                <w:tcPr>
                  <w:tcW w:w="0" w:type="auto"/>
                  <w:shd w:val="clear" w:color="auto" w:fill="D7D7D7"/>
                  <w:vAlign w:val="center"/>
                  <w:hideMark/>
                </w:tcPr>
                <w:p w14:paraId="57C6221F" w14:textId="77777777" w:rsidR="0043710F" w:rsidRDefault="0043710F">
                  <w:r>
                    <w:t>Uruguay</w:t>
                  </w:r>
                </w:p>
              </w:tc>
              <w:tc>
                <w:tcPr>
                  <w:tcW w:w="0" w:type="auto"/>
                  <w:shd w:val="clear" w:color="auto" w:fill="D7D7D7"/>
                  <w:vAlign w:val="center"/>
                  <w:hideMark/>
                </w:tcPr>
                <w:p w14:paraId="6717F3EC" w14:textId="77777777" w:rsidR="0043710F" w:rsidRDefault="0043710F">
                  <w:r>
                    <w:t xml:space="preserve">24 Sep 2009 </w:t>
                  </w:r>
                </w:p>
              </w:tc>
              <w:tc>
                <w:tcPr>
                  <w:tcW w:w="0" w:type="auto"/>
                  <w:shd w:val="clear" w:color="auto" w:fill="D7D7D7"/>
                  <w:vAlign w:val="center"/>
                  <w:hideMark/>
                </w:tcPr>
                <w:p w14:paraId="1CF59DD2" w14:textId="77777777" w:rsidR="0043710F" w:rsidRDefault="0043710F">
                  <w:r>
                    <w:t xml:space="preserve"> 5 Feb 2013 </w:t>
                  </w:r>
                </w:p>
              </w:tc>
            </w:tr>
            <w:tr w:rsidR="0043710F" w14:paraId="3F131315" w14:textId="77777777">
              <w:trPr>
                <w:tblCellSpacing w:w="15" w:type="dxa"/>
              </w:trPr>
              <w:tc>
                <w:tcPr>
                  <w:tcW w:w="0" w:type="auto"/>
                  <w:shd w:val="clear" w:color="auto" w:fill="D7D7D7"/>
                  <w:vAlign w:val="center"/>
                  <w:hideMark/>
                </w:tcPr>
                <w:p w14:paraId="4066F1B3" w14:textId="77777777" w:rsidR="0043710F" w:rsidRDefault="0043710F">
                  <w:r>
                    <w:t>Venezuela (Bolivarian Republic of)</w:t>
                  </w:r>
                </w:p>
              </w:tc>
              <w:tc>
                <w:tcPr>
                  <w:tcW w:w="0" w:type="auto"/>
                  <w:shd w:val="clear" w:color="auto" w:fill="D7D7D7"/>
                  <w:vAlign w:val="center"/>
                  <w:hideMark/>
                </w:tcPr>
                <w:p w14:paraId="48533106" w14:textId="77777777" w:rsidR="0043710F" w:rsidRDefault="0043710F">
                  <w:r>
                    <w:t xml:space="preserve"> 4 Oct 2011 </w:t>
                  </w:r>
                </w:p>
              </w:tc>
              <w:tc>
                <w:tcPr>
                  <w:tcW w:w="0" w:type="auto"/>
                  <w:shd w:val="clear" w:color="auto" w:fill="D7D7D7"/>
                  <w:vAlign w:val="center"/>
                  <w:hideMark/>
                </w:tcPr>
                <w:p w14:paraId="3A8C9A95" w14:textId="77777777" w:rsidR="0043710F" w:rsidRDefault="0043710F">
                  <w:r>
                    <w:t> </w:t>
                  </w:r>
                </w:p>
              </w:tc>
            </w:tr>
          </w:tbl>
          <w:p w14:paraId="59CFD502" w14:textId="77777777" w:rsidR="0043710F" w:rsidRDefault="0043710F"/>
        </w:tc>
      </w:tr>
      <w:tr w:rsidR="0043710F" w14:paraId="17BD7CB4" w14:textId="77777777" w:rsidTr="0043710F">
        <w:trPr>
          <w:tblCellSpacing w:w="0" w:type="dxa"/>
        </w:trPr>
        <w:tc>
          <w:tcPr>
            <w:tcW w:w="0" w:type="auto"/>
            <w:vAlign w:val="bottom"/>
            <w:hideMark/>
          </w:tcPr>
          <w:p w14:paraId="44A8B891" w14:textId="77777777" w:rsidR="0043710F" w:rsidRDefault="0043710F">
            <w:pPr>
              <w:rPr>
                <w:sz w:val="20"/>
                <w:szCs w:val="20"/>
              </w:rPr>
            </w:pPr>
          </w:p>
        </w:tc>
      </w:tr>
      <w:tr w:rsidR="0043710F" w14:paraId="68918CE5" w14:textId="77777777" w:rsidTr="0043710F">
        <w:trPr>
          <w:tblCellSpacing w:w="0" w:type="dxa"/>
        </w:trPr>
        <w:tc>
          <w:tcPr>
            <w:tcW w:w="5000" w:type="pct"/>
            <w:hideMark/>
          </w:tcPr>
          <w:p w14:paraId="5B65B9B0" w14:textId="77777777" w:rsidR="0043710F" w:rsidRDefault="0043710F">
            <w:pPr>
              <w:rPr>
                <w:sz w:val="20"/>
                <w:szCs w:val="20"/>
              </w:rPr>
            </w:pPr>
            <w:bookmarkStart w:id="0" w:name="EndDec"/>
            <w:bookmarkEnd w:id="0"/>
          </w:p>
        </w:tc>
      </w:tr>
      <w:tr w:rsidR="0043710F" w14:paraId="57952F9C" w14:textId="77777777" w:rsidTr="0043710F">
        <w:trPr>
          <w:tblCellSpacing w:w="0" w:type="dxa"/>
        </w:trPr>
        <w:tc>
          <w:tcPr>
            <w:tcW w:w="0" w:type="auto"/>
            <w:hideMark/>
          </w:tcPr>
          <w:p w14:paraId="32D725FA" w14:textId="77777777" w:rsidR="0043710F" w:rsidRDefault="0043710F" w:rsidP="0043710F">
            <w:pPr>
              <w:jc w:val="center"/>
              <w:rPr>
                <w:sz w:val="24"/>
                <w:szCs w:val="24"/>
              </w:rPr>
            </w:pPr>
            <w:r>
              <w:t xml:space="preserve">Declarations and Reservations </w:t>
            </w:r>
          </w:p>
          <w:p w14:paraId="02D8BA2C" w14:textId="77777777" w:rsidR="0043710F" w:rsidRDefault="0043710F" w:rsidP="0043710F">
            <w:pPr>
              <w:jc w:val="center"/>
            </w:pPr>
            <w:r>
              <w:t>(Unless otherwise indicated, the declarations and reservations were made upon signature, accession or ratification.)</w:t>
            </w:r>
          </w:p>
          <w:tbl>
            <w:tblPr>
              <w:tblW w:w="0" w:type="auto"/>
              <w:jc w:val="center"/>
              <w:tblCellMar>
                <w:left w:w="0" w:type="dxa"/>
                <w:right w:w="0" w:type="dxa"/>
              </w:tblCellMar>
              <w:tblLook w:val="04A0" w:firstRow="1" w:lastRow="0" w:firstColumn="1" w:lastColumn="0" w:noHBand="0" w:noVBand="1"/>
            </w:tblPr>
            <w:tblGrid>
              <w:gridCol w:w="9360"/>
            </w:tblGrid>
            <w:tr w:rsidR="0043710F" w14:paraId="7C30CEA0" w14:textId="77777777" w:rsidTr="0043710F">
              <w:trPr>
                <w:jc w:val="center"/>
              </w:trPr>
              <w:tc>
                <w:tcPr>
                  <w:tcW w:w="0" w:type="auto"/>
                  <w:hideMark/>
                </w:tcPr>
                <w:p w14:paraId="4F6ACF00" w14:textId="77777777" w:rsidR="0043710F" w:rsidRDefault="0043710F" w:rsidP="0043710F">
                  <w:pPr>
                    <w:jc w:val="left"/>
                  </w:pPr>
                  <w:r>
                    <w:t xml:space="preserve">Argentina </w:t>
                  </w:r>
                  <w:hyperlink r:id="rId13" w:anchor="1" w:history="1">
                    <w:r>
                      <w:rPr>
                        <w:rStyle w:val="Hyperlink"/>
                        <w:vertAlign w:val="superscript"/>
                      </w:rPr>
                      <w:t>1</w:t>
                    </w:r>
                  </w:hyperlink>
                  <w:r>
                    <w:rPr>
                      <w:vertAlign w:val="superscript"/>
                    </w:rPr>
                    <w:t xml:space="preserve"> </w:t>
                  </w:r>
                </w:p>
                <w:p w14:paraId="4F940280" w14:textId="77777777" w:rsidR="0043710F" w:rsidRDefault="0043710F" w:rsidP="0043710F">
                  <w:pPr>
                    <w:pStyle w:val="NormalWeb"/>
                  </w:pPr>
                  <w:r>
                    <w:rPr>
                      <w:i/>
                      <w:iCs/>
                    </w:rPr>
                    <w:t>Declaration:</w:t>
                  </w:r>
                  <w:r>
                    <w:rPr>
                      <w:i/>
                      <w:iCs/>
                    </w:rPr>
                    <w:br/>
                  </w:r>
                  <w:r>
                    <w:t>       On the occasion of its ratification of the Optional Protocol to the International Covenant on Economic, Social and Cultural Rights, the Argentine Government recalls that on 3 October 1983 the Argentine Republic rejected the extension of the application of the International Covenant on Economic, Social and Cultural Rights to the Malvinas Islands, South Georgia Islands and South Sandwich Islands.</w:t>
                  </w:r>
                  <w:r>
                    <w:br/>
                    <w:t>       The Argentine Government recalls that the Malvinas Islands, South Georgia Islands and South Sandwich Islands and the surrounding maritime areas are an integral part of the Argentine national territory and, being illegally occupied by the United Kingdom of Great Britain and Northern Ireland, are the subject of a sovereignty dispute between the two countries which is recognized by the United Nations and other international organizations.</w:t>
                  </w:r>
                  <w:r>
                    <w:br/>
                  </w:r>
                  <w:r>
                    <w:lastRenderedPageBreak/>
                    <w:t>       In this connection, the General Assembly of the United Nations has adopted resolutions 2065 (XX), 3160 (XXVIII), 31/49, 37/9, 38/12, 39/6, 40/21, 41/40, 42/19 and 43/25, in which the sovereignty dispute referred to as the “Question of the Malvinas Islands” is recognized and the Governments of the Argentine Republic and the United Kingdom of Great Britain and Northern Ireland are urged to resume negotiations in order to find as soon as possible a peaceful and lasting solution to the dispute. Concurrently, the Special Committee on Decolonization of the United Nations has repeatedly affirmed this view. Also, the General Assembly of the Organization of American States adopted, on 24 June 2010, a new pronouncement, in similar terms, on the question.</w:t>
                  </w:r>
                  <w:r>
                    <w:br/>
                    <w:t>       In ratifying the Optional Protocol to the International Covenant on Economic, Social and Cultural Rights, the Argentine Republic does so on the understanding that the system of communications provided for under that instrument does not apply to the right of peoples to self-determination in any context related to sovereignty disputes.</w:t>
                  </w:r>
                </w:p>
              </w:tc>
            </w:tr>
          </w:tbl>
          <w:p w14:paraId="7773C011" w14:textId="77777777" w:rsidR="0043710F" w:rsidRDefault="0043710F" w:rsidP="0043710F">
            <w:pPr>
              <w:jc w:val="center"/>
            </w:pPr>
            <w:r>
              <w:lastRenderedPageBreak/>
              <w:t xml:space="preserve">Declarations made under articles 10 and 11 </w:t>
            </w:r>
          </w:p>
          <w:p w14:paraId="2E9C3467" w14:textId="77777777" w:rsidR="0043710F" w:rsidRDefault="0043710F" w:rsidP="0043710F">
            <w:pPr>
              <w:jc w:val="center"/>
            </w:pPr>
            <w:r>
              <w:t xml:space="preserve">(Unless otherwise indicated, the declarations were made </w:t>
            </w:r>
            <w:r>
              <w:br/>
              <w:t>upon ratification or accession.)</w:t>
            </w:r>
          </w:p>
          <w:tbl>
            <w:tblPr>
              <w:tblW w:w="0" w:type="auto"/>
              <w:jc w:val="center"/>
              <w:tblCellMar>
                <w:left w:w="0" w:type="dxa"/>
                <w:right w:w="0" w:type="dxa"/>
              </w:tblCellMar>
              <w:tblLook w:val="04A0" w:firstRow="1" w:lastRow="0" w:firstColumn="1" w:lastColumn="0" w:noHBand="0" w:noVBand="1"/>
            </w:tblPr>
            <w:tblGrid>
              <w:gridCol w:w="9360"/>
            </w:tblGrid>
            <w:tr w:rsidR="0043710F" w14:paraId="29BBAA80" w14:textId="77777777" w:rsidTr="0043710F">
              <w:trPr>
                <w:jc w:val="center"/>
              </w:trPr>
              <w:tc>
                <w:tcPr>
                  <w:tcW w:w="0" w:type="auto"/>
                  <w:hideMark/>
                </w:tcPr>
                <w:p w14:paraId="3993205F" w14:textId="77777777" w:rsidR="0043710F" w:rsidRDefault="0043710F" w:rsidP="0043710F">
                  <w:pPr>
                    <w:jc w:val="left"/>
                  </w:pPr>
                  <w:r>
                    <w:t>Belgium</w:t>
                  </w:r>
                </w:p>
                <w:p w14:paraId="5C4DA4E4" w14:textId="77777777" w:rsidR="0043710F" w:rsidRDefault="0043710F" w:rsidP="0043710F">
                  <w:r>
                    <w:t>       The Kingdom of Belgium  recognizes the competence of the Committee on Economic, Social and Cultural Rights</w:t>
                  </w:r>
                  <w:r>
                    <w:br/>
                    <w:t>       - to receive, in accordance with article 10 of the  Optional Protocol, notifications from a State Party that another State Party is not fulfilling its obligations, or</w:t>
                  </w:r>
                  <w:r>
                    <w:br/>
                    <w:t>       -  to conduct, in accordance with articles 11 and 12 of the Optional Protocol, an inquiry regarding serious and systematic violations by another State Party of one of the Economic, Social and Cultural Rights described in the Covenant.</w:t>
                  </w:r>
                </w:p>
              </w:tc>
            </w:tr>
            <w:tr w:rsidR="0043710F" w14:paraId="4950F920" w14:textId="77777777" w:rsidTr="0043710F">
              <w:trPr>
                <w:jc w:val="center"/>
              </w:trPr>
              <w:tc>
                <w:tcPr>
                  <w:tcW w:w="0" w:type="auto"/>
                  <w:hideMark/>
                </w:tcPr>
                <w:p w14:paraId="1F88CB04" w14:textId="77777777" w:rsidR="0043710F" w:rsidRDefault="0043710F" w:rsidP="0043710F">
                  <w:r>
                    <w:t>El Salvador</w:t>
                  </w:r>
                </w:p>
                <w:p w14:paraId="5DE11C1D" w14:textId="77777777" w:rsidR="0043710F" w:rsidRDefault="0043710F" w:rsidP="0043710F">
                  <w:pPr>
                    <w:pStyle w:val="NormalWeb"/>
                  </w:pPr>
                  <w:r>
                    <w:rPr>
                      <w:i/>
                      <w:iCs/>
                    </w:rPr>
                    <w:t>Article 10</w:t>
                  </w:r>
                  <w:r>
                    <w:rPr>
                      <w:i/>
                      <w:iCs/>
                    </w:rPr>
                    <w:br/>
                  </w:r>
                  <w:r>
                    <w:t>       With respect to article 10, the Government of the Republic of El Salvador hereby declares that it recognizes the competence of the Committee on Economic, Social and Cultural Rights to receive and consider communications to the effect that a State party claims that another State party is not fulfilling its obligations under the Covenant.</w:t>
                  </w:r>
                </w:p>
                <w:p w14:paraId="20005F33" w14:textId="77777777" w:rsidR="0043710F" w:rsidRDefault="0043710F" w:rsidP="0043710F">
                  <w:pPr>
                    <w:pStyle w:val="NormalWeb"/>
                  </w:pPr>
                  <w:r>
                    <w:rPr>
                      <w:i/>
                      <w:iCs/>
                    </w:rPr>
                    <w:t>Article 11</w:t>
                  </w:r>
                  <w:r>
                    <w:rPr>
                      <w:i/>
                      <w:iCs/>
                    </w:rPr>
                    <w:br/>
                  </w:r>
                  <w:r>
                    <w:t>       With respect to article 11, the Government of the Republic of El Salvador hereby declares that it recognizes the competence of the Committee on Economic, Social and Cultural Rights provided for under the article.</w:t>
                  </w:r>
                </w:p>
              </w:tc>
            </w:tr>
            <w:tr w:rsidR="0043710F" w14:paraId="64A6B3D9" w14:textId="77777777" w:rsidTr="0043710F">
              <w:trPr>
                <w:jc w:val="center"/>
              </w:trPr>
              <w:tc>
                <w:tcPr>
                  <w:tcW w:w="0" w:type="auto"/>
                  <w:hideMark/>
                </w:tcPr>
                <w:p w14:paraId="4272130C" w14:textId="77777777" w:rsidR="0043710F" w:rsidRDefault="0043710F" w:rsidP="0043710F">
                  <w:r>
                    <w:t>Finland</w:t>
                  </w:r>
                </w:p>
                <w:p w14:paraId="2D5185B5" w14:textId="77777777" w:rsidR="0043710F" w:rsidRDefault="0043710F" w:rsidP="0043710F">
                  <w:pPr>
                    <w:pStyle w:val="NormalWeb"/>
                  </w:pPr>
                  <w:r>
                    <w:rPr>
                      <w:i/>
                      <w:iCs/>
                    </w:rPr>
                    <w:t>Declaration:</w:t>
                  </w:r>
                </w:p>
                <w:p w14:paraId="2B833C22" w14:textId="77777777" w:rsidR="0043710F" w:rsidRDefault="0043710F" w:rsidP="0043710F">
                  <w:r>
                    <w:t>       “The Republic of Finland declares that it recognizes the competence of the committee to receive and consider inter-state communications made against it provided for in article 10 of the Protocol and the competence of the committee concerning an inquiry procedure provided for in article 11 of the Protocol.”</w:t>
                  </w:r>
                </w:p>
              </w:tc>
            </w:tr>
            <w:tr w:rsidR="0043710F" w14:paraId="7CE8D5B6" w14:textId="77777777" w:rsidTr="0043710F">
              <w:trPr>
                <w:jc w:val="center"/>
              </w:trPr>
              <w:tc>
                <w:tcPr>
                  <w:tcW w:w="0" w:type="auto"/>
                  <w:hideMark/>
                </w:tcPr>
                <w:p w14:paraId="6A4E8151" w14:textId="77777777" w:rsidR="0043710F" w:rsidRDefault="0043710F" w:rsidP="0043710F">
                  <w:r>
                    <w:lastRenderedPageBreak/>
                    <w:t>San Marino</w:t>
                  </w:r>
                </w:p>
                <w:p w14:paraId="60C3F96F" w14:textId="77777777" w:rsidR="0043710F" w:rsidRDefault="0043710F" w:rsidP="0043710F">
                  <w:pPr>
                    <w:pStyle w:val="NormalWeb"/>
                    <w:jc w:val="right"/>
                  </w:pPr>
                  <w:r>
                    <w:t>4 August 2015</w:t>
                  </w:r>
                </w:p>
                <w:p w14:paraId="5944FE93" w14:textId="77777777" w:rsidR="0043710F" w:rsidRDefault="0043710F" w:rsidP="0043710F">
                  <w:r>
                    <w:br/>
                    <w:t>       </w:t>
                  </w:r>
                  <w:r>
                    <w:rPr>
                      <w:i/>
                      <w:iCs/>
                    </w:rPr>
                    <w:t>Article 10</w:t>
                  </w:r>
                  <w:r>
                    <w:br/>
                    <w:t>       “With respect to article 10, the Republic of San Marino hereby declares that it recognizes the competence of the Committee on Economic, Social and Cultural Rights to receive and consider communications to the effect that a State Party claims that another State Party is not fulfilling its obligations under the Covenant…”</w:t>
                  </w:r>
                  <w:r>
                    <w:br/>
                  </w:r>
                </w:p>
                <w:p w14:paraId="46E732C8" w14:textId="77777777" w:rsidR="0043710F" w:rsidRDefault="0043710F" w:rsidP="0043710F">
                  <w:pPr>
                    <w:pStyle w:val="NormalWeb"/>
                    <w:jc w:val="right"/>
                  </w:pPr>
                  <w:r>
                    <w:t>4 August 2015</w:t>
                  </w:r>
                </w:p>
                <w:p w14:paraId="2E93F348" w14:textId="77777777" w:rsidR="0043710F" w:rsidRDefault="0043710F" w:rsidP="0043710F">
                  <w:r>
                    <w:br/>
                    <w:t>       </w:t>
                  </w:r>
                  <w:r>
                    <w:rPr>
                      <w:i/>
                      <w:iCs/>
                    </w:rPr>
                    <w:t>Article 11</w:t>
                  </w:r>
                  <w:r>
                    <w:br/>
                    <w:t>       “… With respect to article 11, the Republic of San Marino hereby declares that it recognizes the competence of the Committee on Economic, Social and Cultural Rights provided for under this article.”</w:t>
                  </w:r>
                  <w:r>
                    <w:br/>
                  </w:r>
                </w:p>
              </w:tc>
            </w:tr>
            <w:tr w:rsidR="0043710F" w14:paraId="39DAD0BD" w14:textId="77777777" w:rsidTr="0043710F">
              <w:trPr>
                <w:jc w:val="center"/>
              </w:trPr>
              <w:tc>
                <w:tcPr>
                  <w:tcW w:w="0" w:type="auto"/>
                  <w:hideMark/>
                </w:tcPr>
                <w:p w14:paraId="0B5BAF0A" w14:textId="77777777" w:rsidR="0043710F" w:rsidRDefault="0043710F" w:rsidP="0043710F">
                  <w:pPr>
                    <w:jc w:val="left"/>
                  </w:pPr>
                  <w:r>
                    <w:t>Portugal</w:t>
                  </w:r>
                </w:p>
                <w:p w14:paraId="5756D94A" w14:textId="77777777" w:rsidR="0043710F" w:rsidRDefault="0043710F" w:rsidP="0043710F">
                  <w:pPr>
                    <w:pStyle w:val="NormalWeb"/>
                  </w:pPr>
                  <w:r>
                    <w:rPr>
                      <w:i/>
                      <w:iCs/>
                    </w:rPr>
                    <w:t>Declaration:</w:t>
                  </w:r>
                  <w:r>
                    <w:rPr>
                      <w:i/>
                      <w:iCs/>
                    </w:rPr>
                    <w:br/>
                  </w:r>
                  <w:r>
                    <w:t>       “With respect to article 10, the Portuguese Republic hereby declares that it recognizes the competence of the Committee on Economic, Social and Cultural Rights to receive and consider communications to the effect that a State Party claims that another State Party is not fulfilling its obligations under the Covenant.</w:t>
                  </w:r>
                  <w:r>
                    <w:br/>
                    <w:t>       With respect to article 11, the Portuguese Republic hereby declares that it recognizes the competence of the Committee on Economic, Social and Cultural Rights provided for under this article.”</w:t>
                  </w:r>
                </w:p>
              </w:tc>
            </w:tr>
          </w:tbl>
          <w:p w14:paraId="1A86A8DF" w14:textId="77777777" w:rsidR="0043710F" w:rsidRDefault="0043710F" w:rsidP="0043710F">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3710F" w14:paraId="6A38AE05" w14:textId="77777777" w:rsidTr="0043710F">
              <w:trPr>
                <w:tblCellSpacing w:w="15" w:type="dxa"/>
                <w:jc w:val="center"/>
              </w:trPr>
              <w:tc>
                <w:tcPr>
                  <w:tcW w:w="0" w:type="auto"/>
                  <w:vAlign w:val="center"/>
                  <w:hideMark/>
                </w:tcPr>
                <w:p w14:paraId="3B092E0E" w14:textId="77777777" w:rsidR="0043710F" w:rsidRDefault="0043710F">
                  <w:pPr>
                    <w:jc w:val="center"/>
                  </w:pPr>
                </w:p>
              </w:tc>
            </w:tr>
          </w:tbl>
          <w:p w14:paraId="1B78D4FA" w14:textId="77777777" w:rsidR="0043710F" w:rsidRDefault="0043710F" w:rsidP="0043710F">
            <w:pPr>
              <w:jc w:val="center"/>
              <w:rPr>
                <w:sz w:val="24"/>
                <w:szCs w:val="24"/>
              </w:rPr>
            </w:pPr>
            <w:r>
              <w:t xml:space="preserve">End Note </w:t>
            </w:r>
          </w:p>
          <w:tbl>
            <w:tblPr>
              <w:tblW w:w="0" w:type="auto"/>
              <w:jc w:val="center"/>
              <w:tblCellMar>
                <w:left w:w="0" w:type="dxa"/>
                <w:right w:w="0" w:type="dxa"/>
              </w:tblCellMar>
              <w:tblLook w:val="04A0" w:firstRow="1" w:lastRow="0" w:firstColumn="1" w:lastColumn="0" w:noHBand="0" w:noVBand="1"/>
            </w:tblPr>
            <w:tblGrid>
              <w:gridCol w:w="9360"/>
            </w:tblGrid>
            <w:tr w:rsidR="0043710F" w14:paraId="704703BA" w14:textId="77777777" w:rsidTr="0043710F">
              <w:trPr>
                <w:jc w:val="center"/>
              </w:trPr>
              <w:tc>
                <w:tcPr>
                  <w:tcW w:w="0" w:type="auto"/>
                  <w:hideMark/>
                </w:tcPr>
                <w:p w14:paraId="058F4886" w14:textId="77777777" w:rsidR="0043710F" w:rsidRDefault="0043710F">
                  <w:bookmarkStart w:id="1" w:name="1"/>
                  <w:r>
                    <w:t>1</w:t>
                  </w:r>
                  <w:bookmarkEnd w:id="1"/>
                </w:p>
                <w:p w14:paraId="64DDFE04" w14:textId="77777777" w:rsidR="0043710F" w:rsidRDefault="0043710F">
                  <w:pPr>
                    <w:pStyle w:val="NormalWeb"/>
                    <w:jc w:val="both"/>
                  </w:pPr>
                  <w:r>
                    <w:t>Communication by the United Kingdom of Great Britain and Northern Ireland on 25 October 2012:</w:t>
                  </w:r>
                </w:p>
                <w:p w14:paraId="3366C847" w14:textId="77777777" w:rsidR="0043710F" w:rsidRDefault="0043710F">
                  <w:pPr>
                    <w:pStyle w:val="NormalWeb"/>
                    <w:jc w:val="both"/>
                  </w:pPr>
                  <w:r>
                    <w:t xml:space="preserve">“The United Kingdom Mission to the United Nations […] recalls the Declaration made by the Argentine Republic on its ratification of the Optional Protocol to the International Covenant on Economic, Social and Cultural Rights on 24 October 2011, and the subject of a depositary notification dated 27 October 2011 (reference </w:t>
                  </w:r>
                  <w:hyperlink r:id="rId14" w:tgtFrame="_blank" w:history="1">
                    <w:r>
                      <w:rPr>
                        <w:rStyle w:val="Hyperlink"/>
                      </w:rPr>
                      <w:t>C.N.702.2011</w:t>
                    </w:r>
                  </w:hyperlink>
                  <w:r>
                    <w:t>.TREATIES-8).</w:t>
                  </w:r>
                </w:p>
                <w:p w14:paraId="091E2A0E" w14:textId="77777777" w:rsidR="0043710F" w:rsidRDefault="0043710F">
                  <w:pPr>
                    <w:pStyle w:val="NormalWeb"/>
                    <w:jc w:val="both"/>
                  </w:pPr>
                  <w:r>
                    <w:t xml:space="preserve">The United Kingdom of Great Britain and Northern Ireland rejects the claims contained in the Declaration made by the Argentine Republic.  In particular, the United Kingdom rejects the claim </w:t>
                  </w:r>
                  <w:r>
                    <w:lastRenderedPageBreak/>
                    <w:t>by the Argentine Republic to the territory of the Falkland Islands, South Georgia Islands and South Sandwich Islands and the surrounding maritime areas.  The peaceful possession of these Islands and surrounding maritime areas by the United Kingdom cannot therefore be characterized as illegal occupation.</w:t>
                  </w:r>
                </w:p>
                <w:p w14:paraId="654021E4" w14:textId="77777777" w:rsidR="0043710F" w:rsidRDefault="0043710F">
                  <w:pPr>
                    <w:pStyle w:val="NormalWeb"/>
                    <w:jc w:val="both"/>
                  </w:pPr>
                  <w:r>
                    <w:t xml:space="preserve">The United Kingdom of Great Britain and Northern Ireland has no doubt about its sovereignty over the Falkland Islands, South Georgia and the South Sandwich Islands and the surrounding maritime areas.  The United Kingdom Government attaches great importance to the principle of </w:t>
                  </w:r>
                  <w:proofErr w:type="spellStart"/>
                  <w:r>
                    <w:t>self determination</w:t>
                  </w:r>
                  <w:proofErr w:type="spellEnd"/>
                  <w:r>
                    <w:t xml:space="preserve"> as set out in Article 1.2 of the Charter of the United Nations and Article 1 of the International Covenant on Economic, Social and Cultural Rights.  That principle underlies our position on the Falkland Islands.</w:t>
                  </w:r>
                </w:p>
                <w:p w14:paraId="68611A9E" w14:textId="77777777" w:rsidR="0043710F" w:rsidRDefault="0043710F">
                  <w:pPr>
                    <w:pStyle w:val="NormalWeb"/>
                    <w:jc w:val="both"/>
                  </w:pPr>
                  <w:r>
                    <w:t>The United Kingdom Mission to the United Nations requests that the Secretary-General circulate copies of this Note to the States to whom the Declaration of the Argentine Republic was circulated.”</w:t>
                  </w:r>
                </w:p>
              </w:tc>
            </w:tr>
          </w:tbl>
          <w:p w14:paraId="6F66D8B9" w14:textId="77777777" w:rsidR="0043710F" w:rsidRDefault="0043710F">
            <w:pPr>
              <w:jc w:val="center"/>
            </w:pPr>
          </w:p>
        </w:tc>
      </w:tr>
    </w:tbl>
    <w:p w14:paraId="20954529" w14:textId="77777777" w:rsidR="00C8741F" w:rsidRPr="0043710F" w:rsidRDefault="00C8741F" w:rsidP="0043710F">
      <w:bookmarkStart w:id="2" w:name="_GoBack"/>
      <w:bookmarkEnd w:id="2"/>
    </w:p>
    <w:sectPr w:rsidR="00C8741F" w:rsidRPr="0043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6"/>
    <w:rsid w:val="0043710F"/>
    <w:rsid w:val="00C8741F"/>
    <w:rsid w:val="00C9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4B9"/>
  <w15:chartTrackingRefBased/>
  <w15:docId w15:val="{ACE88C47-3F22-4437-AF52-099C3F2C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956"/>
    <w:rPr>
      <w:color w:val="0000FF"/>
      <w:u w:val="single"/>
    </w:rPr>
  </w:style>
  <w:style w:type="paragraph" w:styleId="NormalWeb">
    <w:name w:val="Normal (Web)"/>
    <w:basedOn w:val="Normal"/>
    <w:uiPriority w:val="99"/>
    <w:semiHidden/>
    <w:unhideWhenUsed/>
    <w:rsid w:val="00C9495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0791">
      <w:bodyDiv w:val="1"/>
      <w:marLeft w:val="0"/>
      <w:marRight w:val="0"/>
      <w:marTop w:val="0"/>
      <w:marBottom w:val="0"/>
      <w:divBdr>
        <w:top w:val="none" w:sz="0" w:space="0" w:color="auto"/>
        <w:left w:val="none" w:sz="0" w:space="0" w:color="auto"/>
        <w:bottom w:val="none" w:sz="0" w:space="0" w:color="auto"/>
        <w:right w:val="none" w:sz="0" w:space="0" w:color="auto"/>
      </w:divBdr>
      <w:divsChild>
        <w:div w:id="1908027605">
          <w:marLeft w:val="0"/>
          <w:marRight w:val="0"/>
          <w:marTop w:val="0"/>
          <w:marBottom w:val="0"/>
          <w:divBdr>
            <w:top w:val="none" w:sz="0" w:space="0" w:color="auto"/>
            <w:left w:val="none" w:sz="0" w:space="0" w:color="auto"/>
            <w:bottom w:val="none" w:sz="0" w:space="0" w:color="auto"/>
            <w:right w:val="none" w:sz="0" w:space="0" w:color="auto"/>
          </w:divBdr>
          <w:divsChild>
            <w:div w:id="1964730665">
              <w:marLeft w:val="0"/>
              <w:marRight w:val="0"/>
              <w:marTop w:val="0"/>
              <w:marBottom w:val="0"/>
              <w:divBdr>
                <w:top w:val="none" w:sz="0" w:space="0" w:color="auto"/>
                <w:left w:val="none" w:sz="0" w:space="0" w:color="auto"/>
                <w:bottom w:val="none" w:sz="0" w:space="0" w:color="auto"/>
                <w:right w:val="none" w:sz="0" w:space="0" w:color="auto"/>
              </w:divBdr>
              <w:divsChild>
                <w:div w:id="373769613">
                  <w:marLeft w:val="0"/>
                  <w:marRight w:val="0"/>
                  <w:marTop w:val="0"/>
                  <w:marBottom w:val="0"/>
                  <w:divBdr>
                    <w:top w:val="none" w:sz="0" w:space="0" w:color="auto"/>
                    <w:left w:val="none" w:sz="0" w:space="0" w:color="auto"/>
                    <w:bottom w:val="none" w:sz="0" w:space="0" w:color="auto"/>
                    <w:right w:val="none" w:sz="0" w:space="0" w:color="auto"/>
                  </w:divBdr>
                </w:div>
                <w:div w:id="1737825872">
                  <w:marLeft w:val="0"/>
                  <w:marRight w:val="0"/>
                  <w:marTop w:val="0"/>
                  <w:marBottom w:val="0"/>
                  <w:divBdr>
                    <w:top w:val="none" w:sz="0" w:space="0" w:color="auto"/>
                    <w:left w:val="none" w:sz="0" w:space="0" w:color="auto"/>
                    <w:bottom w:val="none" w:sz="0" w:space="0" w:color="auto"/>
                    <w:right w:val="none" w:sz="0" w:space="0" w:color="auto"/>
                  </w:divBdr>
                  <w:divsChild>
                    <w:div w:id="186599739">
                      <w:marLeft w:val="0"/>
                      <w:marRight w:val="0"/>
                      <w:marTop w:val="0"/>
                      <w:marBottom w:val="0"/>
                      <w:divBdr>
                        <w:top w:val="none" w:sz="0" w:space="0" w:color="auto"/>
                        <w:left w:val="none" w:sz="0" w:space="0" w:color="auto"/>
                        <w:bottom w:val="none" w:sz="0" w:space="0" w:color="auto"/>
                        <w:right w:val="none" w:sz="0" w:space="0" w:color="auto"/>
                      </w:divBdr>
                      <w:divsChild>
                        <w:div w:id="15432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103">
                  <w:marLeft w:val="0"/>
                  <w:marRight w:val="0"/>
                  <w:marTop w:val="0"/>
                  <w:marBottom w:val="0"/>
                  <w:divBdr>
                    <w:top w:val="none" w:sz="0" w:space="0" w:color="auto"/>
                    <w:left w:val="none" w:sz="0" w:space="0" w:color="auto"/>
                    <w:bottom w:val="none" w:sz="0" w:space="0" w:color="auto"/>
                    <w:right w:val="none" w:sz="0" w:space="0" w:color="auto"/>
                  </w:divBdr>
                  <w:divsChild>
                    <w:div w:id="1761485665">
                      <w:marLeft w:val="0"/>
                      <w:marRight w:val="0"/>
                      <w:marTop w:val="0"/>
                      <w:marBottom w:val="0"/>
                      <w:divBdr>
                        <w:top w:val="none" w:sz="0" w:space="0" w:color="auto"/>
                        <w:left w:val="none" w:sz="0" w:space="0" w:color="auto"/>
                        <w:bottom w:val="none" w:sz="0" w:space="0" w:color="auto"/>
                        <w:right w:val="none" w:sz="0" w:space="0" w:color="auto"/>
                      </w:divBdr>
                    </w:div>
                    <w:div w:id="1552426576">
                      <w:marLeft w:val="0"/>
                      <w:marRight w:val="0"/>
                      <w:marTop w:val="0"/>
                      <w:marBottom w:val="0"/>
                      <w:divBdr>
                        <w:top w:val="none" w:sz="0" w:space="0" w:color="auto"/>
                        <w:left w:val="none" w:sz="0" w:space="0" w:color="auto"/>
                        <w:bottom w:val="none" w:sz="0" w:space="0" w:color="auto"/>
                        <w:right w:val="none" w:sz="0" w:space="0" w:color="auto"/>
                      </w:divBdr>
                    </w:div>
                  </w:divsChild>
                </w:div>
                <w:div w:id="1189028587">
                  <w:marLeft w:val="0"/>
                  <w:marRight w:val="0"/>
                  <w:marTop w:val="0"/>
                  <w:marBottom w:val="0"/>
                  <w:divBdr>
                    <w:top w:val="none" w:sz="0" w:space="0" w:color="auto"/>
                    <w:left w:val="none" w:sz="0" w:space="0" w:color="auto"/>
                    <w:bottom w:val="none" w:sz="0" w:space="0" w:color="auto"/>
                    <w:right w:val="none" w:sz="0" w:space="0" w:color="auto"/>
                  </w:divBdr>
                </w:div>
                <w:div w:id="531693824">
                  <w:marLeft w:val="0"/>
                  <w:marRight w:val="0"/>
                  <w:marTop w:val="0"/>
                  <w:marBottom w:val="0"/>
                  <w:divBdr>
                    <w:top w:val="none" w:sz="0" w:space="0" w:color="auto"/>
                    <w:left w:val="none" w:sz="0" w:space="0" w:color="auto"/>
                    <w:bottom w:val="none" w:sz="0" w:space="0" w:color="auto"/>
                    <w:right w:val="none" w:sz="0" w:space="0" w:color="auto"/>
                  </w:divBdr>
                </w:div>
                <w:div w:id="789397729">
                  <w:marLeft w:val="0"/>
                  <w:marRight w:val="0"/>
                  <w:marTop w:val="0"/>
                  <w:marBottom w:val="0"/>
                  <w:divBdr>
                    <w:top w:val="none" w:sz="0" w:space="0" w:color="auto"/>
                    <w:left w:val="none" w:sz="0" w:space="0" w:color="auto"/>
                    <w:bottom w:val="none" w:sz="0" w:space="0" w:color="auto"/>
                    <w:right w:val="none" w:sz="0" w:space="0" w:color="auto"/>
                  </w:divBdr>
                  <w:divsChild>
                    <w:div w:id="1993099852">
                      <w:marLeft w:val="0"/>
                      <w:marRight w:val="0"/>
                      <w:marTop w:val="0"/>
                      <w:marBottom w:val="0"/>
                      <w:divBdr>
                        <w:top w:val="none" w:sz="0" w:space="0" w:color="auto"/>
                        <w:left w:val="none" w:sz="0" w:space="0" w:color="auto"/>
                        <w:bottom w:val="none" w:sz="0" w:space="0" w:color="auto"/>
                        <w:right w:val="none" w:sz="0" w:space="0" w:color="auto"/>
                      </w:divBdr>
                    </w:div>
                  </w:divsChild>
                </w:div>
                <w:div w:id="498738875">
                  <w:marLeft w:val="0"/>
                  <w:marRight w:val="0"/>
                  <w:marTop w:val="0"/>
                  <w:marBottom w:val="0"/>
                  <w:divBdr>
                    <w:top w:val="none" w:sz="0" w:space="0" w:color="auto"/>
                    <w:left w:val="none" w:sz="0" w:space="0" w:color="auto"/>
                    <w:bottom w:val="none" w:sz="0" w:space="0" w:color="auto"/>
                    <w:right w:val="none" w:sz="0" w:space="0" w:color="auto"/>
                  </w:divBdr>
                </w:div>
                <w:div w:id="1470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3425">
          <w:marLeft w:val="0"/>
          <w:marRight w:val="0"/>
          <w:marTop w:val="0"/>
          <w:marBottom w:val="0"/>
          <w:divBdr>
            <w:top w:val="none" w:sz="0" w:space="0" w:color="auto"/>
            <w:left w:val="none" w:sz="0" w:space="0" w:color="auto"/>
            <w:bottom w:val="none" w:sz="0" w:space="0" w:color="auto"/>
            <w:right w:val="none" w:sz="0" w:space="0" w:color="auto"/>
          </w:divBdr>
          <w:divsChild>
            <w:div w:id="1109666228">
              <w:marLeft w:val="0"/>
              <w:marRight w:val="0"/>
              <w:marTop w:val="0"/>
              <w:marBottom w:val="0"/>
              <w:divBdr>
                <w:top w:val="none" w:sz="0" w:space="0" w:color="auto"/>
                <w:left w:val="none" w:sz="0" w:space="0" w:color="auto"/>
                <w:bottom w:val="none" w:sz="0" w:space="0" w:color="auto"/>
                <w:right w:val="none" w:sz="0" w:space="0" w:color="auto"/>
              </w:divBdr>
              <w:divsChild>
                <w:div w:id="1730953699">
                  <w:marLeft w:val="0"/>
                  <w:marRight w:val="0"/>
                  <w:marTop w:val="0"/>
                  <w:marBottom w:val="0"/>
                  <w:divBdr>
                    <w:top w:val="none" w:sz="0" w:space="0" w:color="auto"/>
                    <w:left w:val="none" w:sz="0" w:space="0" w:color="auto"/>
                    <w:bottom w:val="none" w:sz="0" w:space="0" w:color="auto"/>
                    <w:right w:val="none" w:sz="0" w:space="0" w:color="auto"/>
                  </w:divBdr>
                  <w:divsChild>
                    <w:div w:id="1998725658">
                      <w:marLeft w:val="0"/>
                      <w:marRight w:val="0"/>
                      <w:marTop w:val="0"/>
                      <w:marBottom w:val="0"/>
                      <w:divBdr>
                        <w:top w:val="none" w:sz="0" w:space="0" w:color="auto"/>
                        <w:left w:val="none" w:sz="0" w:space="0" w:color="auto"/>
                        <w:bottom w:val="none" w:sz="0" w:space="0" w:color="auto"/>
                        <w:right w:val="none" w:sz="0" w:space="0" w:color="auto"/>
                      </w:divBdr>
                    </w:div>
                    <w:div w:id="1340038213">
                      <w:marLeft w:val="0"/>
                      <w:marRight w:val="0"/>
                      <w:marTop w:val="0"/>
                      <w:marBottom w:val="0"/>
                      <w:divBdr>
                        <w:top w:val="none" w:sz="0" w:space="0" w:color="auto"/>
                        <w:left w:val="none" w:sz="0" w:space="0" w:color="auto"/>
                        <w:bottom w:val="none" w:sz="0" w:space="0" w:color="auto"/>
                        <w:right w:val="none" w:sz="0" w:space="0" w:color="auto"/>
                      </w:divBdr>
                    </w:div>
                  </w:divsChild>
                </w:div>
                <w:div w:id="610472860">
                  <w:marLeft w:val="0"/>
                  <w:marRight w:val="0"/>
                  <w:marTop w:val="0"/>
                  <w:marBottom w:val="0"/>
                  <w:divBdr>
                    <w:top w:val="none" w:sz="0" w:space="0" w:color="auto"/>
                    <w:left w:val="none" w:sz="0" w:space="0" w:color="auto"/>
                    <w:bottom w:val="none" w:sz="0" w:space="0" w:color="auto"/>
                    <w:right w:val="none" w:sz="0" w:space="0" w:color="auto"/>
                  </w:divBdr>
                  <w:divsChild>
                    <w:div w:id="1267998668">
                      <w:marLeft w:val="0"/>
                      <w:marRight w:val="0"/>
                      <w:marTop w:val="0"/>
                      <w:marBottom w:val="0"/>
                      <w:divBdr>
                        <w:top w:val="none" w:sz="0" w:space="0" w:color="auto"/>
                        <w:left w:val="none" w:sz="0" w:space="0" w:color="auto"/>
                        <w:bottom w:val="none" w:sz="0" w:space="0" w:color="auto"/>
                        <w:right w:val="none" w:sz="0" w:space="0" w:color="auto"/>
                      </w:divBdr>
                    </w:div>
                    <w:div w:id="1943488432">
                      <w:marLeft w:val="0"/>
                      <w:marRight w:val="0"/>
                      <w:marTop w:val="0"/>
                      <w:marBottom w:val="0"/>
                      <w:divBdr>
                        <w:top w:val="none" w:sz="0" w:space="0" w:color="auto"/>
                        <w:left w:val="none" w:sz="0" w:space="0" w:color="auto"/>
                        <w:bottom w:val="none" w:sz="0" w:space="0" w:color="auto"/>
                        <w:right w:val="none" w:sz="0" w:space="0" w:color="auto"/>
                      </w:divBdr>
                    </w:div>
                  </w:divsChild>
                </w:div>
                <w:div w:id="1275865431">
                  <w:marLeft w:val="0"/>
                  <w:marRight w:val="0"/>
                  <w:marTop w:val="0"/>
                  <w:marBottom w:val="0"/>
                  <w:divBdr>
                    <w:top w:val="none" w:sz="0" w:space="0" w:color="auto"/>
                    <w:left w:val="none" w:sz="0" w:space="0" w:color="auto"/>
                    <w:bottom w:val="none" w:sz="0" w:space="0" w:color="auto"/>
                    <w:right w:val="none" w:sz="0" w:space="0" w:color="auto"/>
                  </w:divBdr>
                  <w:divsChild>
                    <w:div w:id="1224557537">
                      <w:marLeft w:val="0"/>
                      <w:marRight w:val="0"/>
                      <w:marTop w:val="0"/>
                      <w:marBottom w:val="0"/>
                      <w:divBdr>
                        <w:top w:val="none" w:sz="0" w:space="0" w:color="auto"/>
                        <w:left w:val="none" w:sz="0" w:space="0" w:color="auto"/>
                        <w:bottom w:val="none" w:sz="0" w:space="0" w:color="auto"/>
                        <w:right w:val="none" w:sz="0" w:space="0" w:color="auto"/>
                      </w:divBdr>
                      <w:divsChild>
                        <w:div w:id="1233849990">
                          <w:marLeft w:val="0"/>
                          <w:marRight w:val="0"/>
                          <w:marTop w:val="0"/>
                          <w:marBottom w:val="0"/>
                          <w:divBdr>
                            <w:top w:val="none" w:sz="0" w:space="0" w:color="auto"/>
                            <w:left w:val="none" w:sz="0" w:space="0" w:color="auto"/>
                            <w:bottom w:val="none" w:sz="0" w:space="0" w:color="auto"/>
                            <w:right w:val="none" w:sz="0" w:space="0" w:color="auto"/>
                          </w:divBdr>
                        </w:div>
                      </w:divsChild>
                    </w:div>
                    <w:div w:id="691148760">
                      <w:marLeft w:val="0"/>
                      <w:marRight w:val="0"/>
                      <w:marTop w:val="0"/>
                      <w:marBottom w:val="0"/>
                      <w:divBdr>
                        <w:top w:val="none" w:sz="0" w:space="0" w:color="auto"/>
                        <w:left w:val="none" w:sz="0" w:space="0" w:color="auto"/>
                        <w:bottom w:val="none" w:sz="0" w:space="0" w:color="auto"/>
                        <w:right w:val="none" w:sz="0" w:space="0" w:color="auto"/>
                      </w:divBdr>
                      <w:divsChild>
                        <w:div w:id="525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1140">
                  <w:marLeft w:val="0"/>
                  <w:marRight w:val="0"/>
                  <w:marTop w:val="0"/>
                  <w:marBottom w:val="0"/>
                  <w:divBdr>
                    <w:top w:val="none" w:sz="0" w:space="0" w:color="auto"/>
                    <w:left w:val="none" w:sz="0" w:space="0" w:color="auto"/>
                    <w:bottom w:val="none" w:sz="0" w:space="0" w:color="auto"/>
                    <w:right w:val="none" w:sz="0" w:space="0" w:color="auto"/>
                  </w:divBdr>
                  <w:divsChild>
                    <w:div w:id="1965304868">
                      <w:marLeft w:val="0"/>
                      <w:marRight w:val="0"/>
                      <w:marTop w:val="0"/>
                      <w:marBottom w:val="0"/>
                      <w:divBdr>
                        <w:top w:val="none" w:sz="0" w:space="0" w:color="auto"/>
                        <w:left w:val="none" w:sz="0" w:space="0" w:color="auto"/>
                        <w:bottom w:val="none" w:sz="0" w:space="0" w:color="auto"/>
                        <w:right w:val="none" w:sz="0" w:space="0" w:color="auto"/>
                      </w:divBdr>
                    </w:div>
                    <w:div w:id="83117892">
                      <w:marLeft w:val="0"/>
                      <w:marRight w:val="0"/>
                      <w:marTop w:val="0"/>
                      <w:marBottom w:val="0"/>
                      <w:divBdr>
                        <w:top w:val="none" w:sz="0" w:space="0" w:color="auto"/>
                        <w:left w:val="none" w:sz="0" w:space="0" w:color="auto"/>
                        <w:bottom w:val="none" w:sz="0" w:space="0" w:color="auto"/>
                        <w:right w:val="none" w:sz="0" w:space="0" w:color="auto"/>
                      </w:divBdr>
                    </w:div>
                    <w:div w:id="419714578">
                      <w:marLeft w:val="0"/>
                      <w:marRight w:val="0"/>
                      <w:marTop w:val="0"/>
                      <w:marBottom w:val="0"/>
                      <w:divBdr>
                        <w:top w:val="none" w:sz="0" w:space="0" w:color="auto"/>
                        <w:left w:val="none" w:sz="0" w:space="0" w:color="auto"/>
                        <w:bottom w:val="none" w:sz="0" w:space="0" w:color="auto"/>
                        <w:right w:val="none" w:sz="0" w:space="0" w:color="auto"/>
                      </w:divBdr>
                    </w:div>
                    <w:div w:id="2146385475">
                      <w:marLeft w:val="0"/>
                      <w:marRight w:val="0"/>
                      <w:marTop w:val="0"/>
                      <w:marBottom w:val="0"/>
                      <w:divBdr>
                        <w:top w:val="none" w:sz="0" w:space="0" w:color="auto"/>
                        <w:left w:val="none" w:sz="0" w:space="0" w:color="auto"/>
                        <w:bottom w:val="none" w:sz="0" w:space="0" w:color="auto"/>
                        <w:right w:val="none" w:sz="0" w:space="0" w:color="auto"/>
                      </w:divBdr>
                    </w:div>
                    <w:div w:id="471139520">
                      <w:marLeft w:val="0"/>
                      <w:marRight w:val="0"/>
                      <w:marTop w:val="0"/>
                      <w:marBottom w:val="0"/>
                      <w:divBdr>
                        <w:top w:val="none" w:sz="0" w:space="0" w:color="auto"/>
                        <w:left w:val="none" w:sz="0" w:space="0" w:color="auto"/>
                        <w:bottom w:val="none" w:sz="0" w:space="0" w:color="auto"/>
                        <w:right w:val="none" w:sz="0" w:space="0" w:color="auto"/>
                      </w:divBdr>
                    </w:div>
                    <w:div w:id="911500219">
                      <w:marLeft w:val="0"/>
                      <w:marRight w:val="0"/>
                      <w:marTop w:val="0"/>
                      <w:marBottom w:val="0"/>
                      <w:divBdr>
                        <w:top w:val="none" w:sz="0" w:space="0" w:color="auto"/>
                        <w:left w:val="none" w:sz="0" w:space="0" w:color="auto"/>
                        <w:bottom w:val="none" w:sz="0" w:space="0" w:color="auto"/>
                        <w:right w:val="none" w:sz="0" w:space="0" w:color="auto"/>
                      </w:divBdr>
                    </w:div>
                    <w:div w:id="688800911">
                      <w:marLeft w:val="0"/>
                      <w:marRight w:val="0"/>
                      <w:marTop w:val="0"/>
                      <w:marBottom w:val="0"/>
                      <w:divBdr>
                        <w:top w:val="none" w:sz="0" w:space="0" w:color="auto"/>
                        <w:left w:val="none" w:sz="0" w:space="0" w:color="auto"/>
                        <w:bottom w:val="none" w:sz="0" w:space="0" w:color="auto"/>
                        <w:right w:val="none" w:sz="0" w:space="0" w:color="auto"/>
                      </w:divBdr>
                    </w:div>
                    <w:div w:id="1061829165">
                      <w:marLeft w:val="0"/>
                      <w:marRight w:val="0"/>
                      <w:marTop w:val="0"/>
                      <w:marBottom w:val="0"/>
                      <w:divBdr>
                        <w:top w:val="none" w:sz="0" w:space="0" w:color="auto"/>
                        <w:left w:val="none" w:sz="0" w:space="0" w:color="auto"/>
                        <w:bottom w:val="none" w:sz="0" w:space="0" w:color="auto"/>
                        <w:right w:val="none" w:sz="0" w:space="0" w:color="auto"/>
                      </w:divBdr>
                    </w:div>
                  </w:divsChild>
                </w:div>
                <w:div w:id="540559110">
                  <w:marLeft w:val="0"/>
                  <w:marRight w:val="0"/>
                  <w:marTop w:val="0"/>
                  <w:marBottom w:val="0"/>
                  <w:divBdr>
                    <w:top w:val="none" w:sz="0" w:space="0" w:color="auto"/>
                    <w:left w:val="none" w:sz="0" w:space="0" w:color="auto"/>
                    <w:bottom w:val="none" w:sz="0" w:space="0" w:color="auto"/>
                    <w:right w:val="none" w:sz="0" w:space="0" w:color="auto"/>
                  </w:divBdr>
                </w:div>
                <w:div w:id="1581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0">
          <w:marLeft w:val="0"/>
          <w:marRight w:val="0"/>
          <w:marTop w:val="0"/>
          <w:marBottom w:val="0"/>
          <w:divBdr>
            <w:top w:val="none" w:sz="0" w:space="0" w:color="auto"/>
            <w:left w:val="none" w:sz="0" w:space="0" w:color="auto"/>
            <w:bottom w:val="none" w:sz="0" w:space="0" w:color="auto"/>
            <w:right w:val="none" w:sz="0" w:space="0" w:color="auto"/>
          </w:divBdr>
          <w:divsChild>
            <w:div w:id="339088256">
              <w:marLeft w:val="0"/>
              <w:marRight w:val="0"/>
              <w:marTop w:val="0"/>
              <w:marBottom w:val="0"/>
              <w:divBdr>
                <w:top w:val="none" w:sz="0" w:space="0" w:color="auto"/>
                <w:left w:val="none" w:sz="0" w:space="0" w:color="auto"/>
                <w:bottom w:val="none" w:sz="0" w:space="0" w:color="auto"/>
                <w:right w:val="none" w:sz="0" w:space="0" w:color="auto"/>
              </w:divBdr>
            </w:div>
            <w:div w:id="1376928399">
              <w:marLeft w:val="0"/>
              <w:marRight w:val="0"/>
              <w:marTop w:val="0"/>
              <w:marBottom w:val="0"/>
              <w:divBdr>
                <w:top w:val="none" w:sz="0" w:space="0" w:color="auto"/>
                <w:left w:val="none" w:sz="0" w:space="0" w:color="auto"/>
                <w:bottom w:val="none" w:sz="0" w:space="0" w:color="auto"/>
                <w:right w:val="none" w:sz="0" w:space="0" w:color="auto"/>
              </w:divBdr>
              <w:divsChild>
                <w:div w:id="395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821">
      <w:bodyDiv w:val="1"/>
      <w:marLeft w:val="0"/>
      <w:marRight w:val="0"/>
      <w:marTop w:val="0"/>
      <w:marBottom w:val="0"/>
      <w:divBdr>
        <w:top w:val="none" w:sz="0" w:space="0" w:color="auto"/>
        <w:left w:val="none" w:sz="0" w:space="0" w:color="auto"/>
        <w:bottom w:val="none" w:sz="0" w:space="0" w:color="auto"/>
        <w:right w:val="none" w:sz="0" w:space="0" w:color="auto"/>
      </w:divBdr>
      <w:divsChild>
        <w:div w:id="1092823199">
          <w:marLeft w:val="0"/>
          <w:marRight w:val="0"/>
          <w:marTop w:val="0"/>
          <w:marBottom w:val="0"/>
          <w:divBdr>
            <w:top w:val="none" w:sz="0" w:space="0" w:color="auto"/>
            <w:left w:val="none" w:sz="0" w:space="0" w:color="auto"/>
            <w:bottom w:val="none" w:sz="0" w:space="0" w:color="auto"/>
            <w:right w:val="none" w:sz="0" w:space="0" w:color="auto"/>
          </w:divBdr>
        </w:div>
        <w:div w:id="1871454211">
          <w:marLeft w:val="0"/>
          <w:marRight w:val="0"/>
          <w:marTop w:val="0"/>
          <w:marBottom w:val="0"/>
          <w:divBdr>
            <w:top w:val="none" w:sz="0" w:space="0" w:color="auto"/>
            <w:left w:val="none" w:sz="0" w:space="0" w:color="auto"/>
            <w:bottom w:val="none" w:sz="0" w:space="0" w:color="auto"/>
            <w:right w:val="none" w:sz="0" w:space="0" w:color="auto"/>
          </w:divBdr>
        </w:div>
        <w:div w:id="764497988">
          <w:marLeft w:val="0"/>
          <w:marRight w:val="0"/>
          <w:marTop w:val="0"/>
          <w:marBottom w:val="0"/>
          <w:divBdr>
            <w:top w:val="none" w:sz="0" w:space="0" w:color="auto"/>
            <w:left w:val="none" w:sz="0" w:space="0" w:color="auto"/>
            <w:bottom w:val="none" w:sz="0" w:space="0" w:color="auto"/>
            <w:right w:val="none" w:sz="0" w:space="0" w:color="auto"/>
          </w:divBdr>
        </w:div>
        <w:div w:id="748426284">
          <w:marLeft w:val="0"/>
          <w:marRight w:val="0"/>
          <w:marTop w:val="0"/>
          <w:marBottom w:val="0"/>
          <w:divBdr>
            <w:top w:val="none" w:sz="0" w:space="0" w:color="auto"/>
            <w:left w:val="none" w:sz="0" w:space="0" w:color="auto"/>
            <w:bottom w:val="none" w:sz="0" w:space="0" w:color="auto"/>
            <w:right w:val="none" w:sz="0" w:space="0" w:color="auto"/>
          </w:divBdr>
        </w:div>
        <w:div w:id="2085570717">
          <w:marLeft w:val="0"/>
          <w:marRight w:val="0"/>
          <w:marTop w:val="0"/>
          <w:marBottom w:val="0"/>
          <w:divBdr>
            <w:top w:val="none" w:sz="0" w:space="0" w:color="auto"/>
            <w:left w:val="none" w:sz="0" w:space="0" w:color="auto"/>
            <w:bottom w:val="none" w:sz="0" w:space="0" w:color="auto"/>
            <w:right w:val="none" w:sz="0" w:space="0" w:color="auto"/>
          </w:divBdr>
        </w:div>
        <w:div w:id="1139763160">
          <w:marLeft w:val="0"/>
          <w:marRight w:val="0"/>
          <w:marTop w:val="0"/>
          <w:marBottom w:val="0"/>
          <w:divBdr>
            <w:top w:val="none" w:sz="0" w:space="0" w:color="auto"/>
            <w:left w:val="none" w:sz="0" w:space="0" w:color="auto"/>
            <w:bottom w:val="none" w:sz="0" w:space="0" w:color="auto"/>
            <w:right w:val="none" w:sz="0" w:space="0" w:color="auto"/>
          </w:divBdr>
        </w:div>
        <w:div w:id="1729302770">
          <w:marLeft w:val="0"/>
          <w:marRight w:val="0"/>
          <w:marTop w:val="0"/>
          <w:marBottom w:val="0"/>
          <w:divBdr>
            <w:top w:val="none" w:sz="0" w:space="0" w:color="auto"/>
            <w:left w:val="none" w:sz="0" w:space="0" w:color="auto"/>
            <w:bottom w:val="none" w:sz="0" w:space="0" w:color="auto"/>
            <w:right w:val="none" w:sz="0" w:space="0" w:color="auto"/>
          </w:divBdr>
        </w:div>
        <w:div w:id="351953508">
          <w:marLeft w:val="0"/>
          <w:marRight w:val="0"/>
          <w:marTop w:val="0"/>
          <w:marBottom w:val="0"/>
          <w:divBdr>
            <w:top w:val="none" w:sz="0" w:space="0" w:color="auto"/>
            <w:left w:val="none" w:sz="0" w:space="0" w:color="auto"/>
            <w:bottom w:val="none" w:sz="0" w:space="0" w:color="auto"/>
            <w:right w:val="none" w:sz="0" w:space="0" w:color="auto"/>
          </w:divBdr>
        </w:div>
        <w:div w:id="1561793890">
          <w:marLeft w:val="0"/>
          <w:marRight w:val="0"/>
          <w:marTop w:val="0"/>
          <w:marBottom w:val="0"/>
          <w:divBdr>
            <w:top w:val="none" w:sz="0" w:space="0" w:color="auto"/>
            <w:left w:val="none" w:sz="0" w:space="0" w:color="auto"/>
            <w:bottom w:val="none" w:sz="0" w:space="0" w:color="auto"/>
            <w:right w:val="none" w:sz="0" w:space="0" w:color="auto"/>
          </w:divBdr>
        </w:div>
        <w:div w:id="190652844">
          <w:marLeft w:val="0"/>
          <w:marRight w:val="0"/>
          <w:marTop w:val="0"/>
          <w:marBottom w:val="0"/>
          <w:divBdr>
            <w:top w:val="none" w:sz="0" w:space="0" w:color="auto"/>
            <w:left w:val="none" w:sz="0" w:space="0" w:color="auto"/>
            <w:bottom w:val="none" w:sz="0" w:space="0" w:color="auto"/>
            <w:right w:val="none" w:sz="0" w:space="0" w:color="auto"/>
          </w:divBdr>
        </w:div>
        <w:div w:id="1307591497">
          <w:marLeft w:val="0"/>
          <w:marRight w:val="0"/>
          <w:marTop w:val="0"/>
          <w:marBottom w:val="0"/>
          <w:divBdr>
            <w:top w:val="none" w:sz="0" w:space="0" w:color="auto"/>
            <w:left w:val="none" w:sz="0" w:space="0" w:color="auto"/>
            <w:bottom w:val="none" w:sz="0" w:space="0" w:color="auto"/>
            <w:right w:val="none" w:sz="0" w:space="0" w:color="auto"/>
          </w:divBdr>
        </w:div>
        <w:div w:id="1715041946">
          <w:marLeft w:val="0"/>
          <w:marRight w:val="0"/>
          <w:marTop w:val="0"/>
          <w:marBottom w:val="0"/>
          <w:divBdr>
            <w:top w:val="none" w:sz="0" w:space="0" w:color="auto"/>
            <w:left w:val="none" w:sz="0" w:space="0" w:color="auto"/>
            <w:bottom w:val="none" w:sz="0" w:space="0" w:color="auto"/>
            <w:right w:val="none" w:sz="0" w:space="0" w:color="auto"/>
          </w:divBdr>
        </w:div>
        <w:div w:id="732774118">
          <w:marLeft w:val="0"/>
          <w:marRight w:val="0"/>
          <w:marTop w:val="0"/>
          <w:marBottom w:val="0"/>
          <w:divBdr>
            <w:top w:val="none" w:sz="0" w:space="0" w:color="auto"/>
            <w:left w:val="none" w:sz="0" w:space="0" w:color="auto"/>
            <w:bottom w:val="none" w:sz="0" w:space="0" w:color="auto"/>
            <w:right w:val="none" w:sz="0" w:space="0" w:color="auto"/>
          </w:divBdr>
        </w:div>
        <w:div w:id="1057239652">
          <w:marLeft w:val="0"/>
          <w:marRight w:val="0"/>
          <w:marTop w:val="0"/>
          <w:marBottom w:val="0"/>
          <w:divBdr>
            <w:top w:val="none" w:sz="0" w:space="0" w:color="auto"/>
            <w:left w:val="none" w:sz="0" w:space="0" w:color="auto"/>
            <w:bottom w:val="none" w:sz="0" w:space="0" w:color="auto"/>
            <w:right w:val="none" w:sz="0" w:space="0" w:color="auto"/>
          </w:divBdr>
        </w:div>
        <w:div w:id="826241875">
          <w:marLeft w:val="0"/>
          <w:marRight w:val="0"/>
          <w:marTop w:val="0"/>
          <w:marBottom w:val="0"/>
          <w:divBdr>
            <w:top w:val="none" w:sz="0" w:space="0" w:color="auto"/>
            <w:left w:val="none" w:sz="0" w:space="0" w:color="auto"/>
            <w:bottom w:val="none" w:sz="0" w:space="0" w:color="auto"/>
            <w:right w:val="none" w:sz="0" w:space="0" w:color="auto"/>
          </w:divBdr>
        </w:div>
        <w:div w:id="1563368208">
          <w:marLeft w:val="0"/>
          <w:marRight w:val="0"/>
          <w:marTop w:val="0"/>
          <w:marBottom w:val="0"/>
          <w:divBdr>
            <w:top w:val="none" w:sz="0" w:space="0" w:color="auto"/>
            <w:left w:val="none" w:sz="0" w:space="0" w:color="auto"/>
            <w:bottom w:val="none" w:sz="0" w:space="0" w:color="auto"/>
            <w:right w:val="none" w:sz="0" w:space="0" w:color="auto"/>
          </w:divBdr>
        </w:div>
        <w:div w:id="1412893179">
          <w:marLeft w:val="0"/>
          <w:marRight w:val="0"/>
          <w:marTop w:val="0"/>
          <w:marBottom w:val="0"/>
          <w:divBdr>
            <w:top w:val="none" w:sz="0" w:space="0" w:color="auto"/>
            <w:left w:val="none" w:sz="0" w:space="0" w:color="auto"/>
            <w:bottom w:val="none" w:sz="0" w:space="0" w:color="auto"/>
            <w:right w:val="none" w:sz="0" w:space="0" w:color="auto"/>
          </w:divBdr>
        </w:div>
        <w:div w:id="1590581159">
          <w:marLeft w:val="0"/>
          <w:marRight w:val="0"/>
          <w:marTop w:val="0"/>
          <w:marBottom w:val="0"/>
          <w:divBdr>
            <w:top w:val="none" w:sz="0" w:space="0" w:color="auto"/>
            <w:left w:val="none" w:sz="0" w:space="0" w:color="auto"/>
            <w:bottom w:val="none" w:sz="0" w:space="0" w:color="auto"/>
            <w:right w:val="none" w:sz="0" w:space="0" w:color="auto"/>
          </w:divBdr>
        </w:div>
        <w:div w:id="846482982">
          <w:marLeft w:val="0"/>
          <w:marRight w:val="0"/>
          <w:marTop w:val="0"/>
          <w:marBottom w:val="0"/>
          <w:divBdr>
            <w:top w:val="none" w:sz="0" w:space="0" w:color="auto"/>
            <w:left w:val="none" w:sz="0" w:space="0" w:color="auto"/>
            <w:bottom w:val="none" w:sz="0" w:space="0" w:color="auto"/>
            <w:right w:val="none" w:sz="0" w:space="0" w:color="auto"/>
          </w:divBdr>
        </w:div>
        <w:div w:id="360057874">
          <w:marLeft w:val="0"/>
          <w:marRight w:val="0"/>
          <w:marTop w:val="0"/>
          <w:marBottom w:val="0"/>
          <w:divBdr>
            <w:top w:val="none" w:sz="0" w:space="0" w:color="auto"/>
            <w:left w:val="none" w:sz="0" w:space="0" w:color="auto"/>
            <w:bottom w:val="none" w:sz="0" w:space="0" w:color="auto"/>
            <w:right w:val="none" w:sz="0" w:space="0" w:color="auto"/>
          </w:divBdr>
        </w:div>
        <w:div w:id="172839053">
          <w:marLeft w:val="0"/>
          <w:marRight w:val="0"/>
          <w:marTop w:val="0"/>
          <w:marBottom w:val="0"/>
          <w:divBdr>
            <w:top w:val="none" w:sz="0" w:space="0" w:color="auto"/>
            <w:left w:val="none" w:sz="0" w:space="0" w:color="auto"/>
            <w:bottom w:val="none" w:sz="0" w:space="0" w:color="auto"/>
            <w:right w:val="none" w:sz="0" w:space="0" w:color="auto"/>
          </w:divBdr>
        </w:div>
        <w:div w:id="1139148748">
          <w:marLeft w:val="0"/>
          <w:marRight w:val="0"/>
          <w:marTop w:val="0"/>
          <w:marBottom w:val="0"/>
          <w:divBdr>
            <w:top w:val="none" w:sz="0" w:space="0" w:color="auto"/>
            <w:left w:val="none" w:sz="0" w:space="0" w:color="auto"/>
            <w:bottom w:val="none" w:sz="0" w:space="0" w:color="auto"/>
            <w:right w:val="none" w:sz="0" w:space="0" w:color="auto"/>
          </w:divBdr>
        </w:div>
        <w:div w:id="886527393">
          <w:marLeft w:val="0"/>
          <w:marRight w:val="0"/>
          <w:marTop w:val="0"/>
          <w:marBottom w:val="0"/>
          <w:divBdr>
            <w:top w:val="none" w:sz="0" w:space="0" w:color="auto"/>
            <w:left w:val="none" w:sz="0" w:space="0" w:color="auto"/>
            <w:bottom w:val="none" w:sz="0" w:space="0" w:color="auto"/>
            <w:right w:val="none" w:sz="0" w:space="0" w:color="auto"/>
          </w:divBdr>
        </w:div>
        <w:div w:id="1312564689">
          <w:marLeft w:val="0"/>
          <w:marRight w:val="0"/>
          <w:marTop w:val="0"/>
          <w:marBottom w:val="0"/>
          <w:divBdr>
            <w:top w:val="none" w:sz="0" w:space="0" w:color="auto"/>
            <w:left w:val="none" w:sz="0" w:space="0" w:color="auto"/>
            <w:bottom w:val="none" w:sz="0" w:space="0" w:color="auto"/>
            <w:right w:val="none" w:sz="0" w:space="0" w:color="auto"/>
          </w:divBdr>
        </w:div>
        <w:div w:id="1051923109">
          <w:marLeft w:val="0"/>
          <w:marRight w:val="0"/>
          <w:marTop w:val="0"/>
          <w:marBottom w:val="0"/>
          <w:divBdr>
            <w:top w:val="none" w:sz="0" w:space="0" w:color="auto"/>
            <w:left w:val="none" w:sz="0" w:space="0" w:color="auto"/>
            <w:bottom w:val="none" w:sz="0" w:space="0" w:color="auto"/>
            <w:right w:val="none" w:sz="0" w:space="0" w:color="auto"/>
          </w:divBdr>
          <w:divsChild>
            <w:div w:id="1244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3-a&amp;chapter=4&amp;clang=_en" TargetMode="External"/><Relationship Id="rId13" Type="http://schemas.openxmlformats.org/officeDocument/2006/relationships/hyperlink" Target="https://treaties.un.org/Pages/ViewDetails.aspx?src=IND&amp;mtdsg_no=IV-3-a&amp;chapter=4&amp;clang=_en" TargetMode="External"/><Relationship Id="rId3" Type="http://schemas.openxmlformats.org/officeDocument/2006/relationships/webSettings" Target="webSettings.xml"/><Relationship Id="rId7" Type="http://schemas.openxmlformats.org/officeDocument/2006/relationships/hyperlink" Target="https://treaties.un.org/Pages/ViewDetails.aspx?src=IND&amp;mtdsg_no=IV-3-a&amp;chapter=4&amp;clang=_en" TargetMode="External"/><Relationship Id="rId12" Type="http://schemas.openxmlformats.org/officeDocument/2006/relationships/hyperlink" Target="https://treaties.un.org/Pages/ViewDetails.aspx?src=IND&amp;mtdsg_no=IV-3-a&amp;chapter=4&amp;clang=_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eaties.un.org/doc/source/docs/A_RES_63_117-Eng.pdf" TargetMode="External"/><Relationship Id="rId11" Type="http://schemas.openxmlformats.org/officeDocument/2006/relationships/hyperlink" Target="https://treaties.un.org/Pages/ViewDetails.aspx?src=IND&amp;mtdsg_no=IV-3-a&amp;chapter=4&amp;clang=_en" TargetMode="External"/><Relationship Id="rId5" Type="http://schemas.openxmlformats.org/officeDocument/2006/relationships/hyperlink" Target="http://treaties.un.org/doc/Publication/CN/2009/CN.869.2009-Eng.pdf" TargetMode="External"/><Relationship Id="rId15" Type="http://schemas.openxmlformats.org/officeDocument/2006/relationships/fontTable" Target="fontTable.xml"/><Relationship Id="rId10" Type="http://schemas.openxmlformats.org/officeDocument/2006/relationships/hyperlink" Target="https://treaties.un.org/Pages/ViewDetails.aspx?src=IND&amp;mtdsg_no=IV-3-a&amp;chapter=4&amp;clang=_en" TargetMode="External"/><Relationship Id="rId4" Type="http://schemas.openxmlformats.org/officeDocument/2006/relationships/hyperlink" Target="https://treaties.un.org/doc/source/docs/A_63_435-E.pdf" TargetMode="External"/><Relationship Id="rId9" Type="http://schemas.openxmlformats.org/officeDocument/2006/relationships/hyperlink" Target="https://treaties.un.org/Pages/ViewDetails.aspx?src=IND&amp;mtdsg_no=IV-3-a&amp;chapter=4&amp;clang=_en" TargetMode="External"/><Relationship Id="rId14" Type="http://schemas.openxmlformats.org/officeDocument/2006/relationships/hyperlink" Target="http://treaties.un.org/doc/Publication/CN/2011/CN.702.2011-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2016-12-23T17:56:00Z</dcterms:created>
  <dcterms:modified xsi:type="dcterms:W3CDTF">2016-12-23T17:56:00Z</dcterms:modified>
</cp:coreProperties>
</file>