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870" w:type="dxa"/>
        <w:tblInd w:w="-72" w:type="dxa"/>
        <w:tblLayout w:type="fixed"/>
        <w:tblLook w:val="04A0" w:firstRow="1" w:lastRow="0" w:firstColumn="1" w:lastColumn="0" w:noHBand="0" w:noVBand="1"/>
      </w:tblPr>
      <w:tblGrid>
        <w:gridCol w:w="6480"/>
        <w:gridCol w:w="6390"/>
      </w:tblGrid>
      <w:tr w:rsidR="00DF482B" w:rsidRPr="00A1637B" w:rsidTr="00600DFB">
        <w:tc>
          <w:tcPr>
            <w:tcW w:w="6480" w:type="dxa"/>
          </w:tcPr>
          <w:p w:rsidR="00A1637B" w:rsidRPr="00A1637B" w:rsidRDefault="00DF482B" w:rsidP="00DF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bookmarkStart w:id="0" w:name="_GoBack"/>
            <w:bookmarkEnd w:id="0"/>
            <w:r w:rsidRPr="00A1637B">
              <w:rPr>
                <w:rFonts w:eastAsia="Times New Roman" w:cs="Times New Roman"/>
                <w:b/>
                <w:sz w:val="22"/>
              </w:rPr>
              <w:t>Final</w:t>
            </w:r>
            <w:r w:rsidR="00A1637B" w:rsidRPr="00A1637B">
              <w:rPr>
                <w:rFonts w:eastAsia="Times New Roman" w:cs="Times New Roman"/>
                <w:b/>
                <w:sz w:val="22"/>
              </w:rPr>
              <w:t xml:space="preserve">, January 15, 2017 </w:t>
            </w:r>
          </w:p>
          <w:p w:rsidR="00DF482B" w:rsidRPr="00A1637B" w:rsidRDefault="00A1637B" w:rsidP="00A1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r w:rsidRPr="00A1637B">
              <w:rPr>
                <w:rFonts w:eastAsia="Times New Roman" w:cs="Times New Roman"/>
                <w:b/>
                <w:sz w:val="22"/>
              </w:rPr>
              <w:t>(not approved by all participant</w:t>
            </w:r>
            <w:r w:rsidR="001C1625">
              <w:rPr>
                <w:rFonts w:eastAsia="Times New Roman" w:cs="Times New Roman"/>
                <w:b/>
                <w:sz w:val="22"/>
              </w:rPr>
              <w:t xml:space="preserve">s - </w:t>
            </w:r>
            <w:r w:rsidRPr="00A1637B">
              <w:rPr>
                <w:rFonts w:eastAsia="Times New Roman" w:cs="Times New Roman"/>
                <w:b/>
                <w:sz w:val="22"/>
              </w:rPr>
              <w:t>the UK)</w:t>
            </w:r>
          </w:p>
        </w:tc>
        <w:tc>
          <w:tcPr>
            <w:tcW w:w="6390" w:type="dxa"/>
          </w:tcPr>
          <w:p w:rsidR="00DF482B" w:rsidRPr="00A1637B" w:rsidRDefault="00DF482B" w:rsidP="00DF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r w:rsidRPr="00A1637B">
              <w:rPr>
                <w:rFonts w:eastAsia="Times New Roman" w:cs="Times New Roman"/>
                <w:b/>
                <w:sz w:val="22"/>
              </w:rPr>
              <w:t>D</w:t>
            </w:r>
            <w:r w:rsidRPr="009B6A41">
              <w:rPr>
                <w:rFonts w:eastAsia="Times New Roman" w:cs="Times New Roman"/>
                <w:b/>
                <w:sz w:val="22"/>
              </w:rPr>
              <w:t>raft</w:t>
            </w:r>
            <w:r w:rsidR="00A1637B" w:rsidRPr="00A1637B">
              <w:rPr>
                <w:rFonts w:eastAsia="Times New Roman" w:cs="Times New Roman"/>
                <w:b/>
                <w:sz w:val="22"/>
              </w:rPr>
              <w:t>, January 9, 2017</w:t>
            </w:r>
          </w:p>
        </w:tc>
      </w:tr>
      <w:tr w:rsidR="009B6A41" w:rsidRPr="00A1637B" w:rsidTr="00600DFB">
        <w:tc>
          <w:tcPr>
            <w:tcW w:w="6480" w:type="dxa"/>
          </w:tcPr>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I) Following the Ministerial meeting held in Paris on 3 June 2016, the Participants met in Paris on 15 January 2017 to reaffirm their support for a just, lasting and comprehensive resolution of the Israeli-Palestinian conflict. They reaffirmed that a negotiated solution with two states, Israel and Palestine, living side by side in peace and security, is the only way to achieve enduring peace.</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emphasized the importance for the parties to restate their commitment to this solution, to take urgent steps in order to reverse the current negative trends on the ground, </w:t>
            </w:r>
            <w:r w:rsidRPr="009B6A41">
              <w:rPr>
                <w:rFonts w:eastAsia="Times New Roman" w:cs="Times New Roman"/>
                <w:sz w:val="22"/>
                <w:highlight w:val="yellow"/>
              </w:rPr>
              <w:t>including continued acts of violence and ongoing settlement activity,</w:t>
            </w:r>
            <w:r w:rsidRPr="009B6A41">
              <w:rPr>
                <w:rFonts w:eastAsia="Times New Roman" w:cs="Times New Roman"/>
                <w:sz w:val="22"/>
              </w:rPr>
              <w:t xml:space="preserve"> and to start</w:t>
            </w:r>
            <w:r w:rsidR="00600DFB">
              <w:rPr>
                <w:rFonts w:eastAsia="Times New Roman" w:cs="Times New Roman"/>
                <w:sz w:val="22"/>
              </w:rPr>
              <w:t xml:space="preserve"> </w:t>
            </w:r>
            <w:r w:rsidRPr="009B6A41">
              <w:rPr>
                <w:rFonts w:eastAsia="Times New Roman" w:cs="Times New Roman"/>
                <w:sz w:val="22"/>
              </w:rPr>
              <w:t>meaningful direct negotiations.</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reiterated that a negotiated two-state solution should meet </w:t>
            </w:r>
            <w:r w:rsidRPr="009B6A41">
              <w:rPr>
                <w:rFonts w:eastAsia="Times New Roman" w:cs="Times New Roman"/>
                <w:sz w:val="22"/>
                <w:highlight w:val="yellow"/>
              </w:rPr>
              <w:t>the legitimate aspirations of both sides, including the Palestinians’ right to statehood and sovereignty, fully</w:t>
            </w:r>
            <w:r w:rsidRPr="009B6A41">
              <w:rPr>
                <w:rFonts w:eastAsia="Times New Roman" w:cs="Times New Roman"/>
                <w:sz w:val="22"/>
              </w:rPr>
              <w:t xml:space="preserve"> end the occupation that begin in 1967, </w:t>
            </w:r>
            <w:r w:rsidRPr="009B6A41">
              <w:rPr>
                <w:rFonts w:eastAsia="Times New Roman" w:cs="Times New Roman"/>
                <w:sz w:val="22"/>
                <w:highlight w:val="cyan"/>
              </w:rPr>
              <w:t>satisfy Israel’s security needs</w:t>
            </w:r>
            <w:r w:rsidRPr="009B6A41">
              <w:rPr>
                <w:rFonts w:eastAsia="Times New Roman" w:cs="Times New Roman"/>
                <w:sz w:val="22"/>
              </w:rPr>
              <w:t xml:space="preserve"> and resolve all permanent status issues on the basis of United Nations Security Council resolutions 242 (1967) and 338 (1973), and also </w:t>
            </w:r>
            <w:r w:rsidRPr="009B6A41">
              <w:rPr>
                <w:rFonts w:eastAsia="Times New Roman" w:cs="Times New Roman"/>
                <w:sz w:val="22"/>
                <w:highlight w:val="yellow"/>
              </w:rPr>
              <w:t>recalled relevant Security Council resolutions.</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underscored </w:t>
            </w:r>
            <w:r w:rsidRPr="009B6A41">
              <w:rPr>
                <w:rFonts w:eastAsia="Times New Roman" w:cs="Times New Roman"/>
                <w:sz w:val="22"/>
                <w:highlight w:val="yellow"/>
              </w:rPr>
              <w:t>the importance of the Arab Peace Initiative of 2002</w:t>
            </w:r>
            <w:r w:rsidRPr="009B6A41">
              <w:rPr>
                <w:rFonts w:eastAsia="Times New Roman" w:cs="Times New Roman"/>
                <w:sz w:val="22"/>
              </w:rPr>
              <w:t xml:space="preserve"> </w:t>
            </w:r>
            <w:r w:rsidRPr="009B6A41">
              <w:rPr>
                <w:rFonts w:eastAsia="Times New Roman" w:cs="Times New Roman"/>
                <w:sz w:val="22"/>
                <w:highlight w:val="yellow"/>
              </w:rPr>
              <w:t>as a comprehensive framework for</w:t>
            </w:r>
            <w:r w:rsidRPr="009B6A41">
              <w:rPr>
                <w:rFonts w:eastAsia="Times New Roman" w:cs="Times New Roman"/>
                <w:sz w:val="22"/>
              </w:rPr>
              <w:t xml:space="preserve"> the resolution</w:t>
            </w:r>
            <w:r w:rsidRPr="00A1637B">
              <w:rPr>
                <w:rFonts w:eastAsia="Times New Roman" w:cs="Times New Roman"/>
                <w:sz w:val="22"/>
              </w:rPr>
              <w:t xml:space="preserve"> </w:t>
            </w:r>
            <w:r w:rsidRPr="009B6A41">
              <w:rPr>
                <w:rFonts w:eastAsia="Times New Roman" w:cs="Times New Roman"/>
                <w:sz w:val="22"/>
              </w:rPr>
              <w:t>of the Arab-Israeli conflict, thus contributing to regional peace and security.</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84394A"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They welcomed</w:t>
            </w:r>
            <w:r w:rsidRPr="009B6A41">
              <w:rPr>
                <w:rFonts w:eastAsia="Times New Roman" w:cs="Times New Roman"/>
                <w:sz w:val="22"/>
              </w:rPr>
              <w:t xml:space="preserve"> international efforts to advance Middle East peace, including the adoption of United Nations Security Council resolution 2334 on 23 December 2016, which clearly condemned settlement activity, incitement and </w:t>
            </w:r>
            <w:r w:rsidRPr="009B6A41">
              <w:rPr>
                <w:rFonts w:eastAsia="Times New Roman" w:cs="Times New Roman"/>
                <w:sz w:val="22"/>
                <w:highlight w:val="yellow"/>
              </w:rPr>
              <w:t>all acts of violence and terror</w:t>
            </w:r>
            <w:r w:rsidRPr="009B6A41">
              <w:rPr>
                <w:rFonts w:eastAsia="Times New Roman" w:cs="Times New Roman"/>
                <w:sz w:val="22"/>
              </w:rPr>
              <w:t>, and</w:t>
            </w:r>
            <w:r w:rsidR="00A1637B">
              <w:rPr>
                <w:rFonts w:eastAsia="Times New Roman" w:cs="Times New Roman"/>
                <w:sz w:val="22"/>
              </w:rPr>
              <w:t xml:space="preserve"> </w:t>
            </w:r>
            <w:r w:rsidRPr="009B6A41">
              <w:rPr>
                <w:rFonts w:eastAsia="Times New Roman" w:cs="Times New Roman"/>
                <w:sz w:val="22"/>
              </w:rPr>
              <w:t>called on both sides to take steps to advance the two-state solution on</w:t>
            </w:r>
            <w:r w:rsidR="00A1637B">
              <w:rPr>
                <w:rFonts w:eastAsia="Times New Roman" w:cs="Times New Roman"/>
                <w:sz w:val="22"/>
              </w:rPr>
              <w:t xml:space="preserve"> </w:t>
            </w:r>
            <w:r w:rsidRPr="009B6A41">
              <w:rPr>
                <w:rFonts w:eastAsia="Times New Roman" w:cs="Times New Roman"/>
                <w:sz w:val="22"/>
              </w:rPr>
              <w:t xml:space="preserve">the ground; </w:t>
            </w: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the recommendations of the Quartet</w:t>
            </w:r>
            <w:r w:rsidRPr="009B6A41">
              <w:rPr>
                <w:rFonts w:eastAsia="Times New Roman" w:cs="Times New Roman"/>
                <w:sz w:val="22"/>
              </w:rPr>
              <w:t xml:space="preserve"> on 1 July 2016; </w:t>
            </w:r>
            <w:r w:rsidRPr="009B6A41">
              <w:rPr>
                <w:rFonts w:eastAsia="Times New Roman" w:cs="Times New Roman"/>
                <w:sz w:val="22"/>
                <w:highlight w:val="yellow"/>
              </w:rPr>
              <w:t xml:space="preserve">and </w:t>
            </w:r>
            <w:r w:rsidRPr="009B6A41">
              <w:rPr>
                <w:rFonts w:eastAsia="Times New Roman" w:cs="Times New Roman"/>
                <w:sz w:val="22"/>
                <w:highlight w:val="cyan"/>
              </w:rPr>
              <w:t>the</w:t>
            </w:r>
            <w:r w:rsidR="0084394A" w:rsidRPr="00A1637B">
              <w:rPr>
                <w:rFonts w:eastAsia="Times New Roman" w:cs="Times New Roman"/>
                <w:sz w:val="22"/>
                <w:highlight w:val="cyan"/>
              </w:rPr>
              <w:t xml:space="preserve"> </w:t>
            </w:r>
            <w:r w:rsidRPr="009B6A41">
              <w:rPr>
                <w:rFonts w:eastAsia="Times New Roman" w:cs="Times New Roman"/>
                <w:sz w:val="22"/>
                <w:highlight w:val="cyan"/>
              </w:rPr>
              <w:t xml:space="preserve">United States Secretary of State’s principle </w:t>
            </w:r>
            <w:r w:rsidRPr="009B6A41">
              <w:rPr>
                <w:rFonts w:eastAsia="Times New Roman" w:cs="Times New Roman"/>
                <w:sz w:val="22"/>
                <w:highlight w:val="yellow"/>
              </w:rPr>
              <w:t xml:space="preserve">on the two-state solution on 28 </w:t>
            </w:r>
            <w:r w:rsidRPr="009B6A41">
              <w:rPr>
                <w:rFonts w:eastAsia="Times New Roman" w:cs="Times New Roman"/>
                <w:sz w:val="22"/>
                <w:highlight w:val="yellow"/>
              </w:rPr>
              <w:lastRenderedPageBreak/>
              <w:t>December 2016.</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9B6A41"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They noted the importance of addressing the dire humanitarian and security situation in the Gaza Strip and called for swift steps to improve the situation.</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emphasized the importance for Israelis and Palestinians to </w:t>
            </w:r>
            <w:r w:rsidRPr="009B6A41">
              <w:rPr>
                <w:rFonts w:eastAsia="Times New Roman" w:cs="Times New Roman"/>
                <w:sz w:val="22"/>
                <w:highlight w:val="yellow"/>
              </w:rPr>
              <w:t>comply with international law</w:t>
            </w:r>
            <w:r w:rsidRPr="009B6A41">
              <w:rPr>
                <w:rFonts w:eastAsia="Times New Roman" w:cs="Times New Roman"/>
                <w:sz w:val="22"/>
              </w:rPr>
              <w:t>, including international humanitarian law and human rights law.</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II) The Participants highlighted the potential for security, stability and prosperity for both parties that could result from a peace agreement. They expressed their readiness to exert necessary efforts toward the achievement of the two-state solution and to contribute substantially to arrangements for ensuring the sustainability of a negotiated peace agreement, in particular in the areas </w:t>
            </w:r>
            <w:r w:rsidRPr="009B6A41">
              <w:rPr>
                <w:rFonts w:eastAsia="Times New Roman" w:cs="Times New Roman"/>
                <w:sz w:val="22"/>
                <w:highlight w:val="yellow"/>
              </w:rPr>
              <w:t>of political</w:t>
            </w:r>
            <w:r w:rsidRPr="009B6A41">
              <w:rPr>
                <w:rFonts w:eastAsia="Times New Roman" w:cs="Times New Roman"/>
                <w:sz w:val="22"/>
              </w:rPr>
              <w:t xml:space="preserve"> and economic incentives, the consolidation of Palestinian state capacities, and civil society dialogue. Those could include, inter alia:</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 a European privileged partnership; other </w:t>
            </w:r>
            <w:r w:rsidRPr="009B6A41">
              <w:rPr>
                <w:rFonts w:eastAsia="Times New Roman" w:cs="Times New Roman"/>
                <w:sz w:val="22"/>
                <w:highlight w:val="yellow"/>
              </w:rPr>
              <w:t>political and</w:t>
            </w:r>
            <w:r w:rsidRPr="009B6A41">
              <w:rPr>
                <w:rFonts w:eastAsia="Times New Roman" w:cs="Times New Roman"/>
                <w:sz w:val="22"/>
              </w:rPr>
              <w:t xml:space="preserve"> economic incentives and increased private sector involvement; support to further efforts by the parties to improve economic cooperation; </w:t>
            </w:r>
            <w:r w:rsidRPr="009B6A41">
              <w:rPr>
                <w:rFonts w:eastAsia="Times New Roman" w:cs="Times New Roman"/>
                <w:sz w:val="22"/>
                <w:highlight w:val="yellow"/>
              </w:rPr>
              <w:t>continued financial support to the Palestinian Authority in building the infrastructure for a viable Palestinian economy;</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highlight w:val="yellow"/>
              </w:rPr>
            </w:pPr>
            <w:r w:rsidRPr="009B6A41">
              <w:rPr>
                <w:rFonts w:eastAsia="Times New Roman" w:cs="Times New Roman"/>
                <w:sz w:val="22"/>
              </w:rPr>
              <w:t xml:space="preserve">– supporting and strengthening Palestinian steps to exercise their </w:t>
            </w:r>
            <w:r w:rsidRPr="009B6A41">
              <w:rPr>
                <w:rFonts w:eastAsia="Times New Roman" w:cs="Times New Roman"/>
                <w:sz w:val="22"/>
                <w:highlight w:val="yellow"/>
              </w:rPr>
              <w:t xml:space="preserve">responsibilities of statehood through </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consolidating their institutions and institutional capacities, including</w:t>
            </w:r>
            <w:r w:rsidR="00A1637B">
              <w:rPr>
                <w:rFonts w:eastAsia="Times New Roman" w:cs="Times New Roman"/>
                <w:sz w:val="22"/>
                <w:highlight w:val="yellow"/>
              </w:rPr>
              <w:t xml:space="preserve"> </w:t>
            </w:r>
            <w:r w:rsidRPr="009B6A41">
              <w:rPr>
                <w:rFonts w:eastAsia="Times New Roman" w:cs="Times New Roman"/>
                <w:sz w:val="22"/>
                <w:highlight w:val="yellow"/>
              </w:rPr>
              <w:t>for service delivery;</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 convening Israeli and Palestinian civil society fora, </w:t>
            </w:r>
            <w:r w:rsidRPr="009B6A41">
              <w:rPr>
                <w:rFonts w:eastAsia="Times New Roman" w:cs="Times New Roman"/>
                <w:sz w:val="22"/>
                <w:highlight w:val="yellow"/>
              </w:rPr>
              <w:t>in order to enhance dialogue between the parties,</w:t>
            </w:r>
            <w:r w:rsidRPr="009B6A41">
              <w:rPr>
                <w:rFonts w:eastAsia="Times New Roman" w:cs="Times New Roman"/>
                <w:sz w:val="22"/>
              </w:rPr>
              <w:t xml:space="preserve"> rekindle the public debate and strengthen the role of civil society on both sides.</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lastRenderedPageBreak/>
              <w:t>III) Looking ahead, the Participants;</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 call upon both sides to </w:t>
            </w:r>
            <w:r w:rsidRPr="009B6A41">
              <w:rPr>
                <w:rFonts w:eastAsia="Times New Roman" w:cs="Times New Roman"/>
                <w:sz w:val="22"/>
                <w:highlight w:val="yellow"/>
              </w:rPr>
              <w:t>officially</w:t>
            </w:r>
            <w:r w:rsidRPr="009B6A41">
              <w:rPr>
                <w:rFonts w:eastAsia="Times New Roman" w:cs="Times New Roman"/>
                <w:sz w:val="22"/>
              </w:rPr>
              <w:t xml:space="preserve"> restate their commitment to the two-state solution, </w:t>
            </w:r>
            <w:r w:rsidRPr="009B6A41">
              <w:rPr>
                <w:rFonts w:eastAsia="Times New Roman" w:cs="Times New Roman"/>
                <w:sz w:val="22"/>
                <w:highlight w:val="yellow"/>
              </w:rPr>
              <w:t>thus disassociating themselves</w:t>
            </w:r>
            <w:r w:rsidRPr="009B6A41">
              <w:rPr>
                <w:rFonts w:eastAsia="Times New Roman" w:cs="Times New Roman"/>
                <w:sz w:val="22"/>
              </w:rPr>
              <w:t xml:space="preserve"> from voices that reject this solution;</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highlight w:val="yellow"/>
              </w:rPr>
            </w:pPr>
            <w:r w:rsidRPr="009B6A41">
              <w:rPr>
                <w:rFonts w:eastAsia="Times New Roman" w:cs="Times New Roman"/>
                <w:sz w:val="22"/>
              </w:rPr>
              <w:t xml:space="preserve">– call on each side to independently demonstrate, through policies and actions, a genuine commitment to the two-state solutions and refrain from unilateral steps that prejudge the outcome of negotiations </w:t>
            </w:r>
            <w:r w:rsidRPr="009B6A41">
              <w:rPr>
                <w:rFonts w:eastAsia="Times New Roman" w:cs="Times New Roman"/>
                <w:sz w:val="22"/>
                <w:highlight w:val="yellow"/>
              </w:rPr>
              <w:t xml:space="preserve">on final status issues, including, inter alia, on Jerusalem, borders, security, refugees and which they will not </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recognize;</w:t>
            </w: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 welcome the prospect of closer cooperation between the Quartet and Arab League members </w:t>
            </w:r>
            <w:r w:rsidRPr="009B6A41">
              <w:rPr>
                <w:rFonts w:eastAsia="Times New Roman" w:cs="Times New Roman"/>
                <w:sz w:val="22"/>
                <w:highlight w:val="yellow"/>
              </w:rPr>
              <w:t>and other relevant actors</w:t>
            </w:r>
            <w:r w:rsidRPr="009B6A41">
              <w:rPr>
                <w:rFonts w:eastAsia="Times New Roman" w:cs="Times New Roman"/>
                <w:sz w:val="22"/>
              </w:rPr>
              <w:t xml:space="preserve"> to further the objectives of this Declaration.</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As follow-up to the Conference, interested Participants, expressing their readiness to review progress, </w:t>
            </w:r>
            <w:r w:rsidRPr="009B6A41">
              <w:rPr>
                <w:rFonts w:eastAsia="Times New Roman" w:cs="Times New Roman"/>
                <w:sz w:val="22"/>
                <w:highlight w:val="yellow"/>
              </w:rPr>
              <w:t>resolved to meet again before the end of the year</w:t>
            </w:r>
            <w:r w:rsidRPr="009B6A41">
              <w:rPr>
                <w:rFonts w:eastAsia="Times New Roman" w:cs="Times New Roman"/>
                <w:sz w:val="22"/>
              </w:rPr>
              <w:t xml:space="preserve"> in order to support both sides in</w:t>
            </w:r>
            <w:r w:rsidR="00D32EEA" w:rsidRPr="00A1637B">
              <w:rPr>
                <w:rFonts w:eastAsia="Times New Roman" w:cs="Times New Roman"/>
                <w:sz w:val="22"/>
              </w:rPr>
              <w:t xml:space="preserve"> </w:t>
            </w:r>
            <w:r w:rsidRPr="009B6A41">
              <w:rPr>
                <w:rFonts w:eastAsia="Times New Roman" w:cs="Times New Roman"/>
                <w:sz w:val="22"/>
              </w:rPr>
              <w:t>advancing the two-state solution through negotiations.</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A1637B" w:rsidRDefault="009B6A41" w:rsidP="00DF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rPr>
            </w:pPr>
            <w:r w:rsidRPr="009B6A41">
              <w:rPr>
                <w:rFonts w:eastAsia="Times New Roman" w:cs="Times New Roman"/>
                <w:sz w:val="22"/>
              </w:rPr>
              <w:t>France will inform the parties about the international community’s collective support and concrete contribution to the two-state solution contained in this joint declaration.</w:t>
            </w:r>
          </w:p>
        </w:tc>
        <w:tc>
          <w:tcPr>
            <w:tcW w:w="6390" w:type="dxa"/>
          </w:tcPr>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lastRenderedPageBreak/>
              <w:t>I) Following the Ministerial meeting held in Paris on 3 June 2016, the Participants met in Paris on 15 January 2017 to reaffirm their support for a just, lasting and comprehensive resolution of the Israeli-Palestinian conflict. They reaffirmed that a negotiated solution</w:t>
            </w:r>
            <w:r w:rsidR="00D32EEA" w:rsidRPr="00A1637B">
              <w:rPr>
                <w:rFonts w:eastAsia="Times New Roman" w:cs="Times New Roman"/>
                <w:sz w:val="22"/>
              </w:rPr>
              <w:t xml:space="preserve"> </w:t>
            </w:r>
            <w:r w:rsidRPr="009B6A41">
              <w:rPr>
                <w:rFonts w:eastAsia="Times New Roman" w:cs="Times New Roman"/>
                <w:sz w:val="22"/>
              </w:rPr>
              <w:t>with two states, Israel and Palestine, living side by side in peace and security, is the only way to achieve enduring peace.</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They emphasized the importance for the parties to restate their commitment to this solution, to take urgent steps in order to reverse the current negative trends on the ground and to start meaningful direct negotiations.</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32EEA" w:rsidRPr="009B6A41" w:rsidRDefault="00D32EE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highlight w:val="yellow"/>
              </w:rPr>
            </w:pPr>
            <w:r w:rsidRPr="009B6A41">
              <w:rPr>
                <w:rFonts w:eastAsia="Times New Roman" w:cs="Times New Roman"/>
                <w:sz w:val="22"/>
              </w:rPr>
              <w:t>They reiterated that a negotiated two-state outcome should [</w:t>
            </w:r>
            <w:r w:rsidRPr="009B6A41">
              <w:rPr>
                <w:rFonts w:eastAsia="Times New Roman" w:cs="Times New Roman"/>
                <w:sz w:val="22"/>
                <w:highlight w:val="cyan"/>
              </w:rPr>
              <w:t>meet Israeli security needs</w:t>
            </w:r>
            <w:r w:rsidRPr="009B6A41">
              <w:rPr>
                <w:rFonts w:eastAsia="Times New Roman" w:cs="Times New Roman"/>
                <w:sz w:val="22"/>
              </w:rPr>
              <w:t xml:space="preserve"> and the rights of Palestinians to statehood and sovereignty, end the occupation that began in 1967], and </w:t>
            </w:r>
            <w:r w:rsidRPr="009B6A41">
              <w:rPr>
                <w:rFonts w:eastAsia="Times New Roman" w:cs="Times New Roman"/>
                <w:sz w:val="22"/>
                <w:highlight w:val="yellow"/>
              </w:rPr>
              <w:t xml:space="preserve">resolve all </w:t>
            </w:r>
          </w:p>
          <w:p w:rsid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roofErr w:type="gramStart"/>
            <w:r w:rsidRPr="009B6A41">
              <w:rPr>
                <w:rFonts w:eastAsia="Times New Roman" w:cs="Times New Roman"/>
                <w:sz w:val="22"/>
                <w:highlight w:val="yellow"/>
              </w:rPr>
              <w:t>permanent</w:t>
            </w:r>
            <w:proofErr w:type="gramEnd"/>
            <w:r w:rsidRPr="009B6A41">
              <w:rPr>
                <w:rFonts w:eastAsia="Times New Roman" w:cs="Times New Roman"/>
                <w:sz w:val="22"/>
                <w:highlight w:val="yellow"/>
              </w:rPr>
              <w:t> status issues on the basis of</w:t>
            </w:r>
            <w:r w:rsidRPr="009B6A41">
              <w:rPr>
                <w:rFonts w:eastAsia="Times New Roman" w:cs="Times New Roman"/>
                <w:sz w:val="22"/>
              </w:rPr>
              <w:t xml:space="preserve"> United Nations Security Council resolutions 242 (1967), 338 (1973), 1397 (2002), 1515 (2003), 1850 (2008), the Madrid principles (1991) and the Quartet Roadmap (2003). </w:t>
            </w:r>
          </w:p>
          <w:p w:rsidR="00A1637B" w:rsidRPr="00A1637B" w:rsidRDefault="00A1637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84394A"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also underscored </w:t>
            </w:r>
            <w:r w:rsidRPr="009B6A41">
              <w:rPr>
                <w:rFonts w:eastAsia="Times New Roman" w:cs="Times New Roman"/>
                <w:sz w:val="22"/>
                <w:highlight w:val="yellow"/>
              </w:rPr>
              <w:t>the Arab Peace Initiative as a vision for a</w:t>
            </w:r>
            <w:r w:rsidRPr="009B6A41">
              <w:rPr>
                <w:rFonts w:eastAsia="Times New Roman" w:cs="Times New Roman"/>
                <w:sz w:val="22"/>
              </w:rPr>
              <w:t xml:space="preserve"> comprehensive resolution of the Arab-Israeli conflict, thus contributing</w:t>
            </w:r>
            <w:r w:rsidR="00A1637B">
              <w:rPr>
                <w:rFonts w:eastAsia="Times New Roman" w:cs="Times New Roman"/>
                <w:sz w:val="22"/>
              </w:rPr>
              <w:t xml:space="preserve"> </w:t>
            </w:r>
            <w:r w:rsidRPr="009B6A41">
              <w:rPr>
                <w:rFonts w:eastAsia="Times New Roman" w:cs="Times New Roman"/>
                <w:sz w:val="22"/>
              </w:rPr>
              <w:t xml:space="preserve">to regional peace and security. </w:t>
            </w: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They welcomed the adoption of United Nations Security Council resolution 2334 on 23 December 2016, which clearly condemned settlement activity, incitement and </w:t>
            </w:r>
            <w:r w:rsidRPr="009B6A41">
              <w:rPr>
                <w:rFonts w:eastAsia="Times New Roman" w:cs="Times New Roman"/>
                <w:sz w:val="22"/>
                <w:highlight w:val="yellow"/>
              </w:rPr>
              <w:t>violence</w:t>
            </w:r>
            <w:r w:rsidRPr="009B6A41">
              <w:rPr>
                <w:rFonts w:eastAsia="Times New Roman" w:cs="Times New Roman"/>
                <w:sz w:val="22"/>
              </w:rPr>
              <w:t>, and called both sides to take steps to advan</w:t>
            </w:r>
            <w:r w:rsidRPr="00A1637B">
              <w:rPr>
                <w:rFonts w:eastAsia="Times New Roman" w:cs="Times New Roman"/>
                <w:sz w:val="22"/>
              </w:rPr>
              <w:t>ce the two-state solution on the</w:t>
            </w:r>
            <w:r w:rsidRPr="009B6A41">
              <w:rPr>
                <w:rFonts w:eastAsia="Times New Roman" w:cs="Times New Roman"/>
                <w:sz w:val="22"/>
              </w:rPr>
              <w:t xml:space="preserve"> ground.</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They took note of the report of the Quartet of 1 July 2016</w:t>
            </w:r>
            <w:r w:rsidRPr="009B6A41">
              <w:rPr>
                <w:rFonts w:eastAsia="Times New Roman" w:cs="Times New Roman"/>
                <w:sz w:val="22"/>
              </w:rPr>
              <w:t xml:space="preserve"> and its recommendations for both sides to take concrete steps to preserve the </w:t>
            </w:r>
            <w:r w:rsidRPr="009B6A41">
              <w:rPr>
                <w:rFonts w:eastAsia="Times New Roman" w:cs="Times New Roman"/>
                <w:sz w:val="22"/>
              </w:rPr>
              <w:lastRenderedPageBreak/>
              <w:t>two-state solution and to create the conditions for final status negotiations.</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highlight w:val="yellow"/>
              </w:rPr>
              <w:t>They noted with particular interest</w:t>
            </w:r>
            <w:r w:rsidRPr="009B6A41">
              <w:rPr>
                <w:rFonts w:eastAsia="Times New Roman" w:cs="Times New Roman"/>
                <w:sz w:val="22"/>
              </w:rPr>
              <w:t xml:space="preserve"> United States Secretary of State’s remarks on 28 December 2016, </w:t>
            </w:r>
            <w:r w:rsidRPr="009B6A41">
              <w:rPr>
                <w:rFonts w:eastAsia="Times New Roman" w:cs="Times New Roman"/>
                <w:sz w:val="22"/>
                <w:highlight w:val="yellow"/>
              </w:rPr>
              <w:t xml:space="preserve">in which he </w:t>
            </w:r>
            <w:r w:rsidRPr="009B6A41">
              <w:rPr>
                <w:rFonts w:eastAsia="Times New Roman" w:cs="Times New Roman"/>
                <w:sz w:val="22"/>
                <w:highlight w:val="cyan"/>
              </w:rPr>
              <w:t>stressed that no solution could be imposed and outlined</w:t>
            </w:r>
            <w:r w:rsidRPr="00A1637B">
              <w:rPr>
                <w:rFonts w:eastAsia="Times New Roman" w:cs="Times New Roman"/>
                <w:sz w:val="22"/>
                <w:highlight w:val="cyan"/>
              </w:rPr>
              <w:t xml:space="preserve"> his vision of principles for a final s</w:t>
            </w:r>
            <w:r w:rsidRPr="009B6A41">
              <w:rPr>
                <w:rFonts w:eastAsia="Times New Roman" w:cs="Times New Roman"/>
                <w:sz w:val="22"/>
                <w:highlight w:val="cyan"/>
              </w:rPr>
              <w:t>tatus agreement.</w:t>
            </w:r>
          </w:p>
          <w:p w:rsid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 xml:space="preserve">They further emphasized the importance for both sides of complying with international humanitarian law and international human rights law, </w:t>
            </w:r>
            <w:r w:rsidRPr="009B6A41">
              <w:rPr>
                <w:rFonts w:eastAsia="Times New Roman" w:cs="Times New Roman"/>
                <w:sz w:val="22"/>
                <w:highlight w:val="yellow"/>
              </w:rPr>
              <w:t>including accountability.</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t>II) The Participants highlighted the potential for security, stability and prosperity for both parties that could result from a peace agreement. They expressed their readiness to exert necessary efforts toward the achievement of the two-state solution and to contribute substantially to arrangements for ensuring the sustainability of a negotiated peace agreement, in particular in the areas of economic incentives, the consolidation of Palestinian state capacities, and civil society dialogue. Those could include, inter alia:</w:t>
            </w:r>
          </w:p>
          <w:p w:rsidR="0084394A" w:rsidRPr="00A1637B" w:rsidRDefault="0084394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sz w:val="22"/>
              </w:rPr>
            </w:pP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A1637B">
              <w:rPr>
                <w:rFonts w:eastAsia="Times New Roman" w:cs="Times New Roman"/>
                <w:sz w:val="22"/>
              </w:rPr>
              <w:t xml:space="preserve">- </w:t>
            </w:r>
            <w:r w:rsidRPr="009B6A41">
              <w:rPr>
                <w:rFonts w:eastAsia="Times New Roman" w:cs="Times New Roman"/>
                <w:sz w:val="22"/>
              </w:rPr>
              <w:t xml:space="preserve">a European </w:t>
            </w:r>
            <w:r w:rsidRPr="009B6A41">
              <w:rPr>
                <w:rFonts w:eastAsia="Times New Roman" w:cs="Times New Roman"/>
                <w:sz w:val="22"/>
                <w:highlight w:val="yellow"/>
              </w:rPr>
              <w:t>special</w:t>
            </w:r>
            <w:r w:rsidRPr="009B6A41">
              <w:rPr>
                <w:rFonts w:eastAsia="Times New Roman" w:cs="Times New Roman"/>
                <w:sz w:val="22"/>
              </w:rPr>
              <w:t xml:space="preserve"> privileged partnership; other economic incentives</w:t>
            </w:r>
            <w:r w:rsidRPr="00A1637B">
              <w:rPr>
                <w:rFonts w:eastAsia="Times New Roman" w:cs="Times New Roman"/>
                <w:sz w:val="22"/>
              </w:rPr>
              <w:t xml:space="preserve"> </w:t>
            </w:r>
            <w:r w:rsidRPr="009B6A41">
              <w:rPr>
                <w:rFonts w:eastAsia="Times New Roman" w:cs="Times New Roman"/>
                <w:sz w:val="22"/>
              </w:rPr>
              <w:t>and increased private sector involvement; support to further efforts by</w:t>
            </w:r>
            <w:r w:rsidRPr="00A1637B">
              <w:rPr>
                <w:rFonts w:eastAsia="Times New Roman" w:cs="Times New Roman"/>
                <w:sz w:val="22"/>
              </w:rPr>
              <w:t xml:space="preserve"> </w:t>
            </w:r>
            <w:r w:rsidRPr="009B6A41">
              <w:rPr>
                <w:rFonts w:eastAsia="Times New Roman" w:cs="Times New Roman"/>
                <w:sz w:val="22"/>
              </w:rPr>
              <w:t>the parties to streamline economic cooperation;</w:t>
            </w:r>
          </w:p>
          <w:p w:rsidR="009B6A41" w:rsidRPr="00A1637B"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sz w:val="22"/>
              </w:rPr>
            </w:pPr>
          </w:p>
          <w:p w:rsidR="00D32EEA" w:rsidRPr="00A1637B" w:rsidRDefault="00D32EEA"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sz w:val="22"/>
              </w:rPr>
            </w:pPr>
          </w:p>
          <w:p w:rsidR="00D32EEA" w:rsidRPr="00A1637B" w:rsidRDefault="009B6A41" w:rsidP="00D32EEA">
            <w:pPr>
              <w:pStyle w:val="ListParagraph"/>
              <w:numPr>
                <w:ilvl w:val="0"/>
                <w:numId w:val="5"/>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rPr>
            </w:pPr>
            <w:r w:rsidRPr="00A1637B">
              <w:rPr>
                <w:rFonts w:eastAsia="Times New Roman" w:cs="Times New Roman"/>
                <w:sz w:val="22"/>
              </w:rPr>
              <w:t xml:space="preserve">concrete support to the implementation of the Palestinian Statehood Strategy, </w:t>
            </w:r>
            <w:r w:rsidRPr="00A1637B">
              <w:rPr>
                <w:rFonts w:eastAsia="Times New Roman" w:cs="Times New Roman"/>
                <w:sz w:val="22"/>
                <w:highlight w:val="yellow"/>
              </w:rPr>
              <w:t>including further meetings between international partners and the Palestinian side to that effect;</w:t>
            </w:r>
          </w:p>
          <w:p w:rsidR="00D32EEA" w:rsidRDefault="00D32EEA" w:rsidP="00D32EEA">
            <w:pPr>
              <w:pStyle w:val="ListParagraph"/>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 w:val="22"/>
              </w:rPr>
            </w:pPr>
          </w:p>
          <w:p w:rsidR="00600DFB" w:rsidRPr="00A1637B" w:rsidRDefault="00600DFB" w:rsidP="00D32EEA">
            <w:pPr>
              <w:pStyle w:val="ListParagraph"/>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 w:val="22"/>
              </w:rPr>
            </w:pPr>
          </w:p>
          <w:p w:rsidR="009B6A41" w:rsidRPr="00A1637B" w:rsidRDefault="009B6A41" w:rsidP="00D32EEA">
            <w:pPr>
              <w:pStyle w:val="ListParagraph"/>
              <w:numPr>
                <w:ilvl w:val="0"/>
                <w:numId w:val="5"/>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rPr>
            </w:pPr>
            <w:proofErr w:type="gramStart"/>
            <w:r w:rsidRPr="00A1637B">
              <w:rPr>
                <w:rFonts w:eastAsia="Times New Roman" w:cs="Times New Roman"/>
                <w:sz w:val="22"/>
              </w:rPr>
              <w:t>convening</w:t>
            </w:r>
            <w:proofErr w:type="gramEnd"/>
            <w:r w:rsidRPr="00A1637B">
              <w:rPr>
                <w:rFonts w:eastAsia="Times New Roman" w:cs="Times New Roman"/>
                <w:sz w:val="22"/>
              </w:rPr>
              <w:t xml:space="preserve"> Israeli and Palestinian civil society fora, and rekindling the public debate.</w:t>
            </w:r>
            <w:r w:rsidR="0084394A" w:rsidRPr="00A1637B">
              <w:rPr>
                <w:rFonts w:eastAsia="Times New Roman" w:cs="Times New Roman"/>
                <w:sz w:val="22"/>
              </w:rPr>
              <w:t xml:space="preserve"> </w:t>
            </w:r>
            <w:r w:rsidRPr="00A1637B">
              <w:rPr>
                <w:rFonts w:eastAsia="Times New Roman" w:cs="Times New Roman"/>
                <w:sz w:val="22"/>
                <w:highlight w:val="yellow"/>
              </w:rPr>
              <w:t>They called for these different strands of work to be pursued diligently.</w:t>
            </w: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9B6A41" w:rsidRDefault="009B6A41"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r w:rsidRPr="009B6A41">
              <w:rPr>
                <w:rFonts w:eastAsia="Times New Roman" w:cs="Times New Roman"/>
                <w:sz w:val="22"/>
              </w:rPr>
              <w:lastRenderedPageBreak/>
              <w:t>III) Looking ahead, the Participants:</w:t>
            </w:r>
          </w:p>
          <w:p w:rsidR="00D32EEA" w:rsidRPr="00A1637B" w:rsidRDefault="00D32EEA" w:rsidP="00D32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32EEA" w:rsidRPr="00A1637B" w:rsidRDefault="009B6A41" w:rsidP="00D32EEA">
            <w:pPr>
              <w:pStyle w:val="ListParagraph"/>
              <w:numPr>
                <w:ilvl w:val="0"/>
                <w:numId w:val="5"/>
              </w:numPr>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rPr>
            </w:pPr>
            <w:r w:rsidRPr="00A1637B">
              <w:rPr>
                <w:rFonts w:eastAsia="Times New Roman" w:cs="Times New Roman"/>
                <w:sz w:val="22"/>
              </w:rPr>
              <w:t xml:space="preserve">expect both sides to restate their commitment to the two-state solution, and to disavow </w:t>
            </w:r>
            <w:r w:rsidRPr="00A1637B">
              <w:rPr>
                <w:rFonts w:eastAsia="Times New Roman" w:cs="Times New Roman"/>
                <w:sz w:val="22"/>
                <w:highlight w:val="yellow"/>
              </w:rPr>
              <w:t>official</w:t>
            </w:r>
            <w:r w:rsidRPr="00A1637B">
              <w:rPr>
                <w:rFonts w:eastAsia="Times New Roman" w:cs="Times New Roman"/>
                <w:sz w:val="22"/>
              </w:rPr>
              <w:t xml:space="preserve"> voices on their side that reject this solution;</w:t>
            </w:r>
          </w:p>
          <w:p w:rsidR="00D32EEA" w:rsidRPr="00A1637B" w:rsidRDefault="00D32EEA" w:rsidP="00D32EEA">
            <w:pPr>
              <w:pStyle w:val="ListParagraph"/>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 w:val="22"/>
              </w:rPr>
            </w:pPr>
          </w:p>
          <w:p w:rsidR="00D32EEA" w:rsidRPr="00A1637B" w:rsidRDefault="009B6A41" w:rsidP="00D32EEA">
            <w:pPr>
              <w:pStyle w:val="ListParagraph"/>
              <w:numPr>
                <w:ilvl w:val="0"/>
                <w:numId w:val="5"/>
              </w:numPr>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highlight w:val="yellow"/>
              </w:rPr>
            </w:pPr>
            <w:r w:rsidRPr="00A1637B">
              <w:rPr>
                <w:rFonts w:eastAsia="Times New Roman" w:cs="Times New Roman"/>
                <w:sz w:val="22"/>
              </w:rPr>
              <w:t xml:space="preserve">call on each side to independently demonstrate, through policies and actions, a genuine commitment to the two-state solution and refrain from unilateral steps that prejudge the outcome of </w:t>
            </w:r>
            <w:r w:rsidRPr="00A1637B">
              <w:rPr>
                <w:rFonts w:eastAsia="Times New Roman" w:cs="Times New Roman"/>
                <w:sz w:val="22"/>
                <w:highlight w:val="yellow"/>
              </w:rPr>
              <w:t>final status</w:t>
            </w:r>
            <w:r w:rsidRPr="00A1637B">
              <w:rPr>
                <w:rFonts w:eastAsia="Times New Roman" w:cs="Times New Roman"/>
                <w:sz w:val="22"/>
              </w:rPr>
              <w:t xml:space="preserve"> negotiations, </w:t>
            </w:r>
            <w:r w:rsidRPr="00A1637B">
              <w:rPr>
                <w:rFonts w:eastAsia="Times New Roman" w:cs="Times New Roman"/>
                <w:sz w:val="22"/>
                <w:highlight w:val="yellow"/>
              </w:rPr>
              <w:t>in order to rebuild trust and create a path back to meaningful direct negotiations, in line with the recommendations of the Quartet report of 1 July 2016;</w:t>
            </w:r>
          </w:p>
          <w:p w:rsidR="00D32EEA" w:rsidRPr="00A1637B" w:rsidRDefault="00D32EEA" w:rsidP="00D32EEA">
            <w:pPr>
              <w:pStyle w:val="ListParagraph"/>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 w:val="22"/>
              </w:rPr>
            </w:pPr>
          </w:p>
          <w:p w:rsidR="00D32EEA" w:rsidRPr="00A1637B" w:rsidRDefault="009B6A41" w:rsidP="00D32EEA">
            <w:pPr>
              <w:pStyle w:val="ListParagraph"/>
              <w:numPr>
                <w:ilvl w:val="0"/>
                <w:numId w:val="5"/>
              </w:numPr>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highlight w:val="yellow"/>
              </w:rPr>
            </w:pPr>
            <w:r w:rsidRPr="00A1637B">
              <w:rPr>
                <w:rFonts w:eastAsia="Times New Roman" w:cs="Times New Roman"/>
                <w:sz w:val="22"/>
                <w:highlight w:val="yellow"/>
              </w:rPr>
              <w:t>restate the validity of the Arab Peace Initiative and highlight its potential for stability in the region;</w:t>
            </w:r>
          </w:p>
          <w:p w:rsidR="00D32EEA" w:rsidRPr="00A1637B" w:rsidRDefault="00D32EEA" w:rsidP="00D32EEA">
            <w:pPr>
              <w:pStyle w:val="ListParagraph"/>
              <w:rPr>
                <w:rFonts w:eastAsia="Times New Roman" w:cs="Times New Roman"/>
                <w:sz w:val="22"/>
              </w:rPr>
            </w:pPr>
          </w:p>
          <w:p w:rsidR="00D32EEA" w:rsidRPr="00A1637B" w:rsidRDefault="009B6A41" w:rsidP="00D32EEA">
            <w:pPr>
              <w:pStyle w:val="ListParagraph"/>
              <w:numPr>
                <w:ilvl w:val="0"/>
                <w:numId w:val="5"/>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eastAsia="Times New Roman" w:cs="Times New Roman"/>
                <w:sz w:val="22"/>
                <w:highlight w:val="yellow"/>
              </w:rPr>
            </w:pPr>
            <w:r w:rsidRPr="00A1637B">
              <w:rPr>
                <w:rFonts w:eastAsia="Times New Roman" w:cs="Times New Roman"/>
                <w:sz w:val="22"/>
                <w:highlight w:val="yellow"/>
              </w:rPr>
              <w:t>reaffirm that they will not recognize any changes to the 4 June 1967</w:t>
            </w:r>
            <w:r w:rsidR="00D32EEA" w:rsidRPr="00A1637B">
              <w:rPr>
                <w:rFonts w:eastAsia="Times New Roman" w:cs="Times New Roman"/>
                <w:sz w:val="22"/>
                <w:highlight w:val="yellow"/>
              </w:rPr>
              <w:t xml:space="preserve"> </w:t>
            </w:r>
            <w:r w:rsidRPr="00A1637B">
              <w:rPr>
                <w:rFonts w:eastAsia="Times New Roman" w:cs="Times New Roman"/>
                <w:sz w:val="22"/>
                <w:highlight w:val="yellow"/>
              </w:rPr>
              <w:t xml:space="preserve">lines, including with regard to Jerusalem, other than those agreed by </w:t>
            </w:r>
            <w:r w:rsidRPr="009B6A41">
              <w:rPr>
                <w:rFonts w:eastAsia="Times New Roman" w:cs="Times New Roman"/>
                <w:sz w:val="22"/>
                <w:highlight w:val="yellow"/>
              </w:rPr>
              <w:t>the parties through negotiations; also reaffirm that they will distinguish, in their relevant dealings, between the territory of the State of Israel and the territories occupied since 1967;</w:t>
            </w:r>
          </w:p>
          <w:p w:rsidR="00600DFB" w:rsidRPr="00A1637B" w:rsidRDefault="00600DFB" w:rsidP="00D32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D32EEA" w:rsidRPr="00A1637B" w:rsidRDefault="009B6A41" w:rsidP="00D32EEA">
            <w:pPr>
              <w:pStyle w:val="ListParagraph"/>
              <w:numPr>
                <w:ilvl w:val="0"/>
                <w:numId w:val="5"/>
              </w:numPr>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imes New Roman"/>
                <w:sz w:val="22"/>
              </w:rPr>
            </w:pPr>
            <w:r w:rsidRPr="00A1637B">
              <w:rPr>
                <w:rFonts w:eastAsia="Times New Roman" w:cs="Times New Roman"/>
                <w:sz w:val="22"/>
              </w:rPr>
              <w:t xml:space="preserve">welcome the prospect of closer cooperation between the Quartet and </w:t>
            </w:r>
            <w:r w:rsidRPr="009B6A41">
              <w:rPr>
                <w:rFonts w:eastAsia="Times New Roman" w:cs="Times New Roman"/>
                <w:sz w:val="22"/>
              </w:rPr>
              <w:t xml:space="preserve">Arab League members to further the objectives of this Declaration </w:t>
            </w:r>
            <w:r w:rsidRPr="009B6A41">
              <w:rPr>
                <w:rFonts w:eastAsia="Times New Roman" w:cs="Times New Roman"/>
                <w:sz w:val="22"/>
                <w:highlight w:val="yellow"/>
              </w:rPr>
              <w:t>and enhance, if necessary, existing mechanisms;</w:t>
            </w:r>
          </w:p>
          <w:p w:rsidR="00D32EEA" w:rsidRPr="00A1637B" w:rsidRDefault="00D32EEA" w:rsidP="00D32EEA">
            <w:pPr>
              <w:pStyle w:val="ListParagraph"/>
              <w:tabs>
                <w:tab w:val="left" w:pos="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 w:val="22"/>
              </w:rPr>
            </w:pPr>
          </w:p>
          <w:p w:rsidR="009B6A41" w:rsidRPr="009B6A41" w:rsidRDefault="009B6A41" w:rsidP="00D32EEA">
            <w:pPr>
              <w:pStyle w:val="ListParagraph"/>
              <w:numPr>
                <w:ilvl w:val="0"/>
                <w:numId w:val="5"/>
              </w:numPr>
              <w:tabs>
                <w:tab w:val="left"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imes New Roman"/>
                <w:sz w:val="22"/>
              </w:rPr>
            </w:pPr>
            <w:proofErr w:type="gramStart"/>
            <w:r w:rsidRPr="00A1637B">
              <w:rPr>
                <w:rFonts w:eastAsia="Times New Roman" w:cs="Times New Roman"/>
                <w:sz w:val="22"/>
                <w:highlight w:val="yellow"/>
              </w:rPr>
              <w:t>welcome</w:t>
            </w:r>
            <w:proofErr w:type="gramEnd"/>
            <w:r w:rsidRPr="00A1637B">
              <w:rPr>
                <w:rFonts w:eastAsia="Times New Roman" w:cs="Times New Roman"/>
                <w:sz w:val="22"/>
                <w:highlight w:val="yellow"/>
              </w:rPr>
              <w:t xml:space="preserve"> the readiness of interested Participants to review progress </w:t>
            </w:r>
            <w:r w:rsidRPr="009B6A41">
              <w:rPr>
                <w:rFonts w:eastAsia="Times New Roman" w:cs="Times New Roman"/>
                <w:sz w:val="22"/>
                <w:highlight w:val="yellow"/>
              </w:rPr>
              <w:t>and further the set of incentives; their findings could be conveyed to the United Nations for the reporting under 0P12 of UNSCR 2334</w:t>
            </w:r>
            <w:r w:rsidRPr="009B6A41">
              <w:rPr>
                <w:rFonts w:eastAsia="Times New Roman" w:cs="Times New Roman"/>
                <w:sz w:val="22"/>
              </w:rPr>
              <w:t>.</w:t>
            </w:r>
          </w:p>
          <w:p w:rsidR="00DF482B" w:rsidRPr="00A1637B" w:rsidRDefault="00DF482B" w:rsidP="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2"/>
              </w:rPr>
            </w:pPr>
          </w:p>
          <w:p w:rsidR="009B6A41" w:rsidRPr="00A1637B" w:rsidRDefault="009B6A41" w:rsidP="00A1637B">
            <w:pPr>
              <w:tabs>
                <w:tab w:val="left" w:pos="4374"/>
                <w:tab w:val="left" w:pos="4554"/>
                <w:tab w:val="left" w:pos="4580"/>
                <w:tab w:val="left" w:pos="4734"/>
                <w:tab w:val="left" w:pos="482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rPr>
            </w:pPr>
            <w:r w:rsidRPr="009B6A41">
              <w:rPr>
                <w:rFonts w:eastAsia="Times New Roman" w:cs="Times New Roman"/>
                <w:sz w:val="22"/>
              </w:rPr>
              <w:t>France will inform the parties about the international community’s collective</w:t>
            </w:r>
            <w:r w:rsidR="00D32EEA" w:rsidRPr="00A1637B">
              <w:rPr>
                <w:rFonts w:eastAsia="Times New Roman" w:cs="Times New Roman"/>
                <w:sz w:val="22"/>
              </w:rPr>
              <w:t xml:space="preserve"> support and</w:t>
            </w:r>
            <w:r w:rsidR="00A1637B">
              <w:rPr>
                <w:rFonts w:eastAsia="Times New Roman" w:cs="Times New Roman"/>
                <w:sz w:val="22"/>
              </w:rPr>
              <w:t xml:space="preserve"> concrete    </w:t>
            </w:r>
            <w:r w:rsidR="00D32EEA" w:rsidRPr="00A1637B">
              <w:rPr>
                <w:rFonts w:eastAsia="Times New Roman" w:cs="Times New Roman"/>
                <w:sz w:val="22"/>
              </w:rPr>
              <w:t xml:space="preserve"> </w:t>
            </w:r>
            <w:r w:rsidRPr="009B6A41">
              <w:rPr>
                <w:rFonts w:eastAsia="Times New Roman" w:cs="Times New Roman"/>
                <w:sz w:val="22"/>
              </w:rPr>
              <w:t>contribution to the two-State solution contained in this joint declaration.</w:t>
            </w:r>
          </w:p>
        </w:tc>
      </w:tr>
    </w:tbl>
    <w:p w:rsidR="00704BBB" w:rsidRPr="00A1637B" w:rsidRDefault="00704BBB" w:rsidP="00600DFB">
      <w:pPr>
        <w:rPr>
          <w:rFonts w:cs="Times New Roman"/>
          <w:sz w:val="22"/>
        </w:rPr>
      </w:pPr>
    </w:p>
    <w:sectPr w:rsidR="00704BBB" w:rsidRPr="00A1637B" w:rsidSect="00600D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8E5"/>
    <w:multiLevelType w:val="multilevel"/>
    <w:tmpl w:val="397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7EC"/>
    <w:multiLevelType w:val="multilevel"/>
    <w:tmpl w:val="A9A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625A6"/>
    <w:multiLevelType w:val="hybridMultilevel"/>
    <w:tmpl w:val="28BAC6C4"/>
    <w:lvl w:ilvl="0" w:tplc="191246E4">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B0EF6"/>
    <w:multiLevelType w:val="hybridMultilevel"/>
    <w:tmpl w:val="27AC78CA"/>
    <w:lvl w:ilvl="0" w:tplc="BB36A714">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30860"/>
    <w:multiLevelType w:val="hybridMultilevel"/>
    <w:tmpl w:val="C818C6BA"/>
    <w:lvl w:ilvl="0" w:tplc="3D428DF8">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41"/>
    <w:rsid w:val="001C1625"/>
    <w:rsid w:val="00600DFB"/>
    <w:rsid w:val="006102A0"/>
    <w:rsid w:val="00704BBB"/>
    <w:rsid w:val="0084394A"/>
    <w:rsid w:val="009B6A41"/>
    <w:rsid w:val="009B792C"/>
    <w:rsid w:val="00A1637B"/>
    <w:rsid w:val="00D32EEA"/>
    <w:rsid w:val="00D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CE974-6FFE-4FDB-9397-6983DF17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B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6A4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B6A41"/>
    <w:rPr>
      <w:color w:val="0000FF"/>
      <w:u w:val="single"/>
    </w:rPr>
  </w:style>
  <w:style w:type="paragraph" w:styleId="NormalWeb">
    <w:name w:val="Normal (Web)"/>
    <w:basedOn w:val="Normal"/>
    <w:uiPriority w:val="99"/>
    <w:semiHidden/>
    <w:unhideWhenUsed/>
    <w:rsid w:val="009B6A41"/>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B6A41"/>
    <w:rPr>
      <w:b/>
      <w:bCs/>
    </w:rPr>
  </w:style>
  <w:style w:type="paragraph" w:styleId="ListParagraph">
    <w:name w:val="List Paragraph"/>
    <w:basedOn w:val="Normal"/>
    <w:uiPriority w:val="34"/>
    <w:qFormat/>
    <w:rsid w:val="009B6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04848">
      <w:bodyDiv w:val="1"/>
      <w:marLeft w:val="0"/>
      <w:marRight w:val="0"/>
      <w:marTop w:val="0"/>
      <w:marBottom w:val="0"/>
      <w:divBdr>
        <w:top w:val="none" w:sz="0" w:space="0" w:color="auto"/>
        <w:left w:val="none" w:sz="0" w:space="0" w:color="auto"/>
        <w:bottom w:val="none" w:sz="0" w:space="0" w:color="auto"/>
        <w:right w:val="none" w:sz="0" w:space="0" w:color="auto"/>
      </w:divBdr>
      <w:divsChild>
        <w:div w:id="1483503631">
          <w:marLeft w:val="0"/>
          <w:marRight w:val="0"/>
          <w:marTop w:val="0"/>
          <w:marBottom w:val="0"/>
          <w:divBdr>
            <w:top w:val="none" w:sz="0" w:space="0" w:color="auto"/>
            <w:left w:val="none" w:sz="0" w:space="0" w:color="auto"/>
            <w:bottom w:val="none" w:sz="0" w:space="0" w:color="auto"/>
            <w:right w:val="none" w:sz="0" w:space="0" w:color="auto"/>
          </w:divBdr>
          <w:divsChild>
            <w:div w:id="1314603829">
              <w:marLeft w:val="0"/>
              <w:marRight w:val="0"/>
              <w:marTop w:val="0"/>
              <w:marBottom w:val="0"/>
              <w:divBdr>
                <w:top w:val="none" w:sz="0" w:space="0" w:color="auto"/>
                <w:left w:val="none" w:sz="0" w:space="0" w:color="auto"/>
                <w:bottom w:val="none" w:sz="0" w:space="0" w:color="auto"/>
                <w:right w:val="none" w:sz="0" w:space="0" w:color="auto"/>
              </w:divBdr>
            </w:div>
          </w:divsChild>
        </w:div>
        <w:div w:id="68852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Sarah Willig</cp:lastModifiedBy>
  <cp:revision>2</cp:revision>
  <dcterms:created xsi:type="dcterms:W3CDTF">2017-01-16T14:03:00Z</dcterms:created>
  <dcterms:modified xsi:type="dcterms:W3CDTF">2017-01-16T14:03:00Z</dcterms:modified>
</cp:coreProperties>
</file>