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98D" w:rsidRPr="000D198D" w:rsidRDefault="000D198D" w:rsidP="000D198D">
      <w:pPr>
        <w:shd w:val="clear" w:color="auto" w:fill="FFFFFF"/>
        <w:spacing w:before="161" w:after="161" w:line="240" w:lineRule="auto"/>
        <w:outlineLvl w:val="0"/>
        <w:rPr>
          <w:rFonts w:ascii="Times New Roman" w:eastAsia="Times New Roman" w:hAnsi="Times New Roman" w:cs="Times New Roman"/>
          <w:kern w:val="36"/>
          <w:sz w:val="44"/>
          <w:szCs w:val="44"/>
        </w:rPr>
      </w:pPr>
      <w:bookmarkStart w:id="0" w:name="_GoBack"/>
      <w:r w:rsidRPr="000D198D">
        <w:rPr>
          <w:rFonts w:ascii="Times New Roman" w:eastAsia="Times New Roman" w:hAnsi="Times New Roman" w:cs="Times New Roman"/>
          <w:kern w:val="36"/>
          <w:sz w:val="44"/>
          <w:szCs w:val="44"/>
        </w:rPr>
        <w:t xml:space="preserve">Key Info Missing </w:t>
      </w:r>
      <w:proofErr w:type="gramStart"/>
      <w:r w:rsidRPr="000D198D">
        <w:rPr>
          <w:rFonts w:ascii="Times New Roman" w:eastAsia="Times New Roman" w:hAnsi="Times New Roman" w:cs="Times New Roman"/>
          <w:kern w:val="36"/>
          <w:sz w:val="44"/>
          <w:szCs w:val="44"/>
        </w:rPr>
        <w:t>From UN Report On</w:t>
      </w:r>
      <w:proofErr w:type="gramEnd"/>
      <w:r w:rsidRPr="000D198D">
        <w:rPr>
          <w:rFonts w:ascii="Times New Roman" w:eastAsia="Times New Roman" w:hAnsi="Times New Roman" w:cs="Times New Roman"/>
          <w:kern w:val="36"/>
          <w:sz w:val="44"/>
          <w:szCs w:val="44"/>
        </w:rPr>
        <w:t xml:space="preserve"> Iran’s Nuclear Program, Says Think Tank</w:t>
      </w:r>
    </w:p>
    <w:p w:rsidR="00287ED6" w:rsidRPr="00DE0288" w:rsidRDefault="000D198D" w:rsidP="000D198D">
      <w:pPr>
        <w:spacing w:after="0" w:line="240" w:lineRule="auto"/>
        <w:rPr>
          <w:rFonts w:ascii="Times New Roman" w:eastAsia="Times New Roman" w:hAnsi="Times New Roman" w:cs="Times New Roman"/>
          <w:sz w:val="24"/>
          <w:szCs w:val="24"/>
        </w:rPr>
      </w:pPr>
      <w:r w:rsidRPr="00DE0288">
        <w:rPr>
          <w:rFonts w:ascii="Times New Roman" w:eastAsia="Times New Roman" w:hAnsi="Times New Roman" w:cs="Times New Roman"/>
          <w:sz w:val="24"/>
          <w:szCs w:val="24"/>
        </w:rPr>
        <w:br/>
        <w:t>May 31, 2016</w:t>
      </w:r>
    </w:p>
    <w:p w:rsidR="000D198D" w:rsidRPr="00DE0288" w:rsidRDefault="000D198D" w:rsidP="000D198D">
      <w:pPr>
        <w:spacing w:after="0" w:line="240" w:lineRule="auto"/>
        <w:rPr>
          <w:rFonts w:ascii="Times New Roman" w:eastAsia="Times New Roman" w:hAnsi="Times New Roman" w:cs="Times New Roman"/>
          <w:sz w:val="24"/>
          <w:szCs w:val="24"/>
        </w:rPr>
      </w:pPr>
      <w:r w:rsidRPr="00DE0288">
        <w:rPr>
          <w:rFonts w:ascii="Times New Roman" w:eastAsia="Times New Roman" w:hAnsi="Times New Roman" w:cs="Times New Roman"/>
          <w:sz w:val="24"/>
          <w:szCs w:val="24"/>
        </w:rPr>
        <w:t>By Russ Read</w:t>
      </w:r>
    </w:p>
    <w:p w:rsidR="000D198D" w:rsidRPr="00DE0288" w:rsidRDefault="000D198D" w:rsidP="000D198D">
      <w:pPr>
        <w:spacing w:after="0" w:line="240" w:lineRule="auto"/>
        <w:rPr>
          <w:rFonts w:ascii="Times New Roman" w:eastAsia="Times New Roman" w:hAnsi="Times New Roman" w:cs="Times New Roman"/>
          <w:sz w:val="24"/>
          <w:szCs w:val="24"/>
        </w:rPr>
      </w:pPr>
      <w:r w:rsidRPr="00DE0288">
        <w:rPr>
          <w:rFonts w:ascii="Times New Roman" w:eastAsia="Times New Roman" w:hAnsi="Times New Roman" w:cs="Times New Roman"/>
          <w:sz w:val="24"/>
          <w:szCs w:val="24"/>
        </w:rPr>
        <w:t>The Daily Caller</w:t>
      </w:r>
    </w:p>
    <w:p w:rsidR="000D198D" w:rsidRPr="00DE0288" w:rsidRDefault="000D198D" w:rsidP="000D198D">
      <w:pPr>
        <w:spacing w:after="0" w:line="240" w:lineRule="auto"/>
        <w:rPr>
          <w:rFonts w:ascii="Times New Roman" w:hAnsi="Times New Roman" w:cs="Times New Roman"/>
          <w:sz w:val="24"/>
          <w:szCs w:val="24"/>
        </w:rPr>
      </w:pPr>
      <w:r w:rsidRPr="00DE0288">
        <w:rPr>
          <w:rFonts w:ascii="Times New Roman" w:hAnsi="Times New Roman" w:cs="Times New Roman"/>
          <w:sz w:val="24"/>
          <w:szCs w:val="24"/>
        </w:rPr>
        <w:t>http://dailycaller.com/2016/05/31/key-info-missing-from-un-report-on-irans-nuclear-program-says-think-tank/</w:t>
      </w:r>
    </w:p>
    <w:p w:rsidR="000D198D" w:rsidRPr="00DE0288" w:rsidRDefault="000D198D" w:rsidP="000D198D">
      <w:pPr>
        <w:shd w:val="clear" w:color="auto" w:fill="FFFFFF"/>
        <w:spacing w:after="0" w:line="240" w:lineRule="auto"/>
        <w:rPr>
          <w:rFonts w:ascii="Times New Roman" w:eastAsia="Times New Roman" w:hAnsi="Times New Roman" w:cs="Times New Roman"/>
          <w:sz w:val="24"/>
          <w:szCs w:val="24"/>
        </w:rPr>
      </w:pPr>
    </w:p>
    <w:p w:rsidR="000D198D" w:rsidRPr="00DE0288" w:rsidRDefault="000D198D" w:rsidP="000D198D">
      <w:pPr>
        <w:shd w:val="clear" w:color="auto" w:fill="FFFFFF"/>
        <w:spacing w:after="0" w:line="240" w:lineRule="auto"/>
        <w:rPr>
          <w:rFonts w:ascii="Times New Roman" w:eastAsia="Times New Roman" w:hAnsi="Times New Roman" w:cs="Times New Roman"/>
          <w:sz w:val="24"/>
          <w:szCs w:val="24"/>
        </w:rPr>
      </w:pPr>
      <w:r w:rsidRPr="000D198D">
        <w:rPr>
          <w:rFonts w:ascii="Times New Roman" w:eastAsia="Times New Roman" w:hAnsi="Times New Roman" w:cs="Times New Roman"/>
          <w:sz w:val="24"/>
          <w:szCs w:val="24"/>
        </w:rPr>
        <w:t>A recent compliance report on Iran’s nuclear program is missing several important pieces of information that could determine whether or not the Islamic Republic is abiding by the terms of last July’s nuclear agreement.</w:t>
      </w:r>
    </w:p>
    <w:p w:rsidR="000D198D" w:rsidRPr="000D198D" w:rsidRDefault="000D198D" w:rsidP="000D198D">
      <w:pPr>
        <w:shd w:val="clear" w:color="auto" w:fill="FFFFFF"/>
        <w:spacing w:after="0" w:line="240" w:lineRule="auto"/>
        <w:rPr>
          <w:rFonts w:ascii="Times New Roman" w:eastAsia="Times New Roman" w:hAnsi="Times New Roman" w:cs="Times New Roman"/>
          <w:sz w:val="24"/>
          <w:szCs w:val="24"/>
        </w:rPr>
      </w:pPr>
    </w:p>
    <w:p w:rsidR="000D198D" w:rsidRPr="00DE0288" w:rsidRDefault="000D198D" w:rsidP="000D198D">
      <w:pPr>
        <w:shd w:val="clear" w:color="auto" w:fill="FFFFFF"/>
        <w:spacing w:after="0" w:line="240" w:lineRule="auto"/>
        <w:rPr>
          <w:rFonts w:ascii="Times New Roman" w:eastAsia="Times New Roman" w:hAnsi="Times New Roman" w:cs="Times New Roman"/>
          <w:sz w:val="24"/>
          <w:szCs w:val="24"/>
        </w:rPr>
      </w:pPr>
      <w:r w:rsidRPr="000D198D">
        <w:rPr>
          <w:rFonts w:ascii="Times New Roman" w:eastAsia="Times New Roman" w:hAnsi="Times New Roman" w:cs="Times New Roman"/>
          <w:sz w:val="24"/>
          <w:szCs w:val="24"/>
        </w:rPr>
        <w:t xml:space="preserve">The International Atomic Energy Agency (IAEA), the United </w:t>
      </w:r>
      <w:proofErr w:type="spellStart"/>
      <w:r w:rsidRPr="000D198D">
        <w:rPr>
          <w:rFonts w:ascii="Times New Roman" w:eastAsia="Times New Roman" w:hAnsi="Times New Roman" w:cs="Times New Roman"/>
          <w:sz w:val="24"/>
          <w:szCs w:val="24"/>
        </w:rPr>
        <w:t>Nations’s</w:t>
      </w:r>
      <w:proofErr w:type="spellEnd"/>
      <w:r w:rsidRPr="000D198D">
        <w:rPr>
          <w:rFonts w:ascii="Times New Roman" w:eastAsia="Times New Roman" w:hAnsi="Times New Roman" w:cs="Times New Roman"/>
          <w:sz w:val="24"/>
          <w:szCs w:val="24"/>
        </w:rPr>
        <w:t xml:space="preserve"> nuclear watch dog, furnished its </w:t>
      </w:r>
      <w:hyperlink r:id="rId4" w:tgtFrame="_blank" w:history="1">
        <w:r w:rsidRPr="00DE0288">
          <w:rPr>
            <w:rFonts w:ascii="Times New Roman" w:eastAsia="Times New Roman" w:hAnsi="Times New Roman" w:cs="Times New Roman"/>
            <w:sz w:val="24"/>
            <w:szCs w:val="24"/>
          </w:rPr>
          <w:t>second report</w:t>
        </w:r>
      </w:hyperlink>
      <w:r w:rsidRPr="000D198D">
        <w:rPr>
          <w:rFonts w:ascii="Times New Roman" w:eastAsia="Times New Roman" w:hAnsi="Times New Roman" w:cs="Times New Roman"/>
          <w:sz w:val="24"/>
          <w:szCs w:val="24"/>
        </w:rPr>
        <w:t xml:space="preserve"> on Iran’s nuclear program Friday. The Institute for Science and International Security (ISIS), not to be confused with Islamic State, claimed in a </w:t>
      </w:r>
      <w:hyperlink r:id="rId5" w:tgtFrame="_blank" w:history="1">
        <w:r w:rsidRPr="00DE0288">
          <w:rPr>
            <w:rFonts w:ascii="Times New Roman" w:eastAsia="Times New Roman" w:hAnsi="Times New Roman" w:cs="Times New Roman"/>
            <w:sz w:val="24"/>
            <w:szCs w:val="24"/>
          </w:rPr>
          <w:t>report</w:t>
        </w:r>
      </w:hyperlink>
      <w:r w:rsidRPr="000D198D">
        <w:rPr>
          <w:rFonts w:ascii="Times New Roman" w:eastAsia="Times New Roman" w:hAnsi="Times New Roman" w:cs="Times New Roman"/>
          <w:sz w:val="24"/>
          <w:szCs w:val="24"/>
        </w:rPr>
        <w:t xml:space="preserve"> Tuesday there are at least eight key pieces of information missing from the report.</w:t>
      </w:r>
    </w:p>
    <w:p w:rsidR="000D198D" w:rsidRPr="000D198D" w:rsidRDefault="000D198D" w:rsidP="000D198D">
      <w:pPr>
        <w:shd w:val="clear" w:color="auto" w:fill="FFFFFF"/>
        <w:spacing w:after="0" w:line="240" w:lineRule="auto"/>
        <w:rPr>
          <w:rFonts w:ascii="Times New Roman" w:eastAsia="Times New Roman" w:hAnsi="Times New Roman" w:cs="Times New Roman"/>
          <w:sz w:val="24"/>
          <w:szCs w:val="24"/>
        </w:rPr>
      </w:pPr>
    </w:p>
    <w:p w:rsidR="000D198D" w:rsidRPr="00DE0288" w:rsidRDefault="000D198D" w:rsidP="000D198D">
      <w:pPr>
        <w:shd w:val="clear" w:color="auto" w:fill="FFFFFF"/>
        <w:spacing w:after="0" w:line="240" w:lineRule="auto"/>
        <w:rPr>
          <w:rFonts w:ascii="Times New Roman" w:eastAsia="Times New Roman" w:hAnsi="Times New Roman" w:cs="Times New Roman"/>
          <w:sz w:val="24"/>
          <w:szCs w:val="24"/>
        </w:rPr>
      </w:pPr>
      <w:r w:rsidRPr="000D198D">
        <w:rPr>
          <w:rFonts w:ascii="Times New Roman" w:eastAsia="Times New Roman" w:hAnsi="Times New Roman" w:cs="Times New Roman"/>
          <w:sz w:val="24"/>
          <w:szCs w:val="24"/>
        </w:rPr>
        <w:t>“Although Iran appears to be living up to most of its general commitments, the IAEA report continues to lack technical details about critical implementation issues,” said David Albright, Serena Kelleher-</w:t>
      </w:r>
      <w:proofErr w:type="spellStart"/>
      <w:r w:rsidRPr="000D198D">
        <w:rPr>
          <w:rFonts w:ascii="Times New Roman" w:eastAsia="Times New Roman" w:hAnsi="Times New Roman" w:cs="Times New Roman"/>
          <w:sz w:val="24"/>
          <w:szCs w:val="24"/>
        </w:rPr>
        <w:t>Vergantini</w:t>
      </w:r>
      <w:proofErr w:type="spellEnd"/>
      <w:r w:rsidRPr="000D198D">
        <w:rPr>
          <w:rFonts w:ascii="Times New Roman" w:eastAsia="Times New Roman" w:hAnsi="Times New Roman" w:cs="Times New Roman"/>
          <w:sz w:val="24"/>
          <w:szCs w:val="24"/>
        </w:rPr>
        <w:t xml:space="preserve"> and Andrew </w:t>
      </w:r>
      <w:proofErr w:type="spellStart"/>
      <w:r w:rsidRPr="000D198D">
        <w:rPr>
          <w:rFonts w:ascii="Times New Roman" w:eastAsia="Times New Roman" w:hAnsi="Times New Roman" w:cs="Times New Roman"/>
          <w:sz w:val="24"/>
          <w:szCs w:val="24"/>
        </w:rPr>
        <w:t>Stricker</w:t>
      </w:r>
      <w:proofErr w:type="spellEnd"/>
      <w:r w:rsidRPr="000D198D">
        <w:rPr>
          <w:rFonts w:ascii="Times New Roman" w:eastAsia="Times New Roman" w:hAnsi="Times New Roman" w:cs="Times New Roman"/>
          <w:sz w:val="24"/>
          <w:szCs w:val="24"/>
        </w:rPr>
        <w:t xml:space="preserve"> in the report. “Without this information, an independent determination of whether Iran is complying with the JCPOA is not possible.”</w:t>
      </w:r>
    </w:p>
    <w:p w:rsidR="000D198D" w:rsidRPr="000D198D" w:rsidRDefault="000D198D" w:rsidP="000D198D">
      <w:pPr>
        <w:shd w:val="clear" w:color="auto" w:fill="FFFFFF"/>
        <w:spacing w:after="0" w:line="240" w:lineRule="auto"/>
        <w:rPr>
          <w:rFonts w:ascii="Times New Roman" w:eastAsia="Times New Roman" w:hAnsi="Times New Roman" w:cs="Times New Roman"/>
          <w:sz w:val="24"/>
          <w:szCs w:val="24"/>
        </w:rPr>
      </w:pPr>
    </w:p>
    <w:p w:rsidR="000D198D" w:rsidRPr="00DE0288" w:rsidRDefault="000D198D" w:rsidP="000D198D">
      <w:pPr>
        <w:shd w:val="clear" w:color="auto" w:fill="FFFFFF"/>
        <w:spacing w:after="0" w:line="240" w:lineRule="auto"/>
        <w:rPr>
          <w:rFonts w:ascii="Times New Roman" w:eastAsia="Times New Roman" w:hAnsi="Times New Roman" w:cs="Times New Roman"/>
          <w:sz w:val="24"/>
          <w:szCs w:val="24"/>
        </w:rPr>
      </w:pPr>
      <w:r w:rsidRPr="000D198D">
        <w:rPr>
          <w:rFonts w:ascii="Times New Roman" w:eastAsia="Times New Roman" w:hAnsi="Times New Roman" w:cs="Times New Roman"/>
          <w:sz w:val="24"/>
          <w:szCs w:val="24"/>
        </w:rPr>
        <w:t>First, the authors say the amount of Low Enriched Uranium (LEU) in Iran’s possession is missing from the report, as well as how much has been sent out of Iran, diluted and produced. LEU can be further enriched to make weapons-grade uranium or enriched to 3 percent and used as fuel for certain nuclear reactors. Because of LEU’s potential to be converted to a weapon, it is crucial the international community knows how much of it Iran has. Per regulations of last year’s Joint Comprehensive Plan of Action (JCPOA), the technical term for the Iran nuclear deal, Iran may only possess 300 kilograms of LEU.</w:t>
      </w:r>
    </w:p>
    <w:p w:rsidR="00DE0288" w:rsidRPr="00DE0288" w:rsidRDefault="00DE0288" w:rsidP="000D198D">
      <w:pPr>
        <w:shd w:val="clear" w:color="auto" w:fill="FFFFFF"/>
        <w:spacing w:after="0" w:line="240" w:lineRule="auto"/>
        <w:rPr>
          <w:rFonts w:ascii="Times New Roman" w:eastAsia="Times New Roman" w:hAnsi="Times New Roman" w:cs="Times New Roman"/>
          <w:sz w:val="24"/>
          <w:szCs w:val="24"/>
        </w:rPr>
      </w:pPr>
    </w:p>
    <w:p w:rsidR="00DE0288" w:rsidRPr="00DE0288" w:rsidRDefault="00DE0288" w:rsidP="00DE0288">
      <w:pPr>
        <w:shd w:val="clear" w:color="auto" w:fill="FFFFFF"/>
        <w:spacing w:after="0" w:line="240" w:lineRule="auto"/>
        <w:rPr>
          <w:rFonts w:ascii="inherit" w:eastAsia="Times New Roman" w:hAnsi="inherit" w:cs="Helvetica"/>
          <w:sz w:val="24"/>
          <w:szCs w:val="24"/>
        </w:rPr>
      </w:pPr>
      <w:r w:rsidRPr="00DE0288">
        <w:rPr>
          <w:rFonts w:ascii="inherit" w:eastAsia="Times New Roman" w:hAnsi="inherit" w:cs="Helvetica"/>
          <w:sz w:val="24"/>
          <w:szCs w:val="24"/>
        </w:rPr>
        <w:t>Second, the authors have serious concerns over an alleged “secret agreement” that requires Iran to irradiate its 20 percent LEU to an unknown level. The JCPOA requires Iran’s 20 percent LEU to be placed in the fuel assemblies of its reactor in the capital of Tehran, but the IAEA report includes no information on this issue.</w:t>
      </w:r>
    </w:p>
    <w:p w:rsidR="00DE0288" w:rsidRPr="00DE0288" w:rsidRDefault="00DE0288" w:rsidP="00DE0288">
      <w:pPr>
        <w:shd w:val="clear" w:color="auto" w:fill="FFFFFF"/>
        <w:spacing w:after="0" w:line="240" w:lineRule="auto"/>
        <w:rPr>
          <w:rFonts w:ascii="inherit" w:eastAsia="Times New Roman" w:hAnsi="inherit" w:cs="Helvetica"/>
          <w:sz w:val="24"/>
          <w:szCs w:val="24"/>
        </w:rPr>
      </w:pPr>
    </w:p>
    <w:p w:rsidR="00DE0288" w:rsidRPr="00DE0288" w:rsidRDefault="00DE0288" w:rsidP="00DE0288">
      <w:pPr>
        <w:shd w:val="clear" w:color="auto" w:fill="FFFFFF"/>
        <w:spacing w:after="0" w:line="240" w:lineRule="auto"/>
        <w:rPr>
          <w:rFonts w:ascii="inherit" w:eastAsia="Times New Roman" w:hAnsi="inherit" w:cs="Helvetica"/>
          <w:sz w:val="24"/>
          <w:szCs w:val="24"/>
        </w:rPr>
      </w:pPr>
      <w:r w:rsidRPr="00DE0288">
        <w:rPr>
          <w:rFonts w:ascii="inherit" w:eastAsia="Times New Roman" w:hAnsi="inherit" w:cs="Helvetica"/>
          <w:sz w:val="24"/>
          <w:szCs w:val="24"/>
        </w:rPr>
        <w:t xml:space="preserve">Third, the authors noted the report provides no information as to how many centrifuges are operating in Iran’s </w:t>
      </w:r>
      <w:proofErr w:type="spellStart"/>
      <w:r w:rsidRPr="00DE0288">
        <w:rPr>
          <w:rFonts w:ascii="inherit" w:eastAsia="Times New Roman" w:hAnsi="inherit" w:cs="Helvetica"/>
          <w:sz w:val="24"/>
          <w:szCs w:val="24"/>
        </w:rPr>
        <w:t>Natanz</w:t>
      </w:r>
      <w:proofErr w:type="spellEnd"/>
      <w:r w:rsidRPr="00DE0288">
        <w:rPr>
          <w:rFonts w:ascii="inherit" w:eastAsia="Times New Roman" w:hAnsi="inherit" w:cs="Helvetica"/>
          <w:sz w:val="24"/>
          <w:szCs w:val="24"/>
        </w:rPr>
        <w:t xml:space="preserve"> nuclear facility. Centrifuges are a key </w:t>
      </w:r>
      <w:hyperlink r:id="rId6" w:tgtFrame="_blank" w:history="1">
        <w:r w:rsidRPr="00DE0288">
          <w:rPr>
            <w:rFonts w:ascii="inherit" w:eastAsia="Times New Roman" w:hAnsi="inherit" w:cs="Helvetica"/>
            <w:sz w:val="24"/>
            <w:szCs w:val="24"/>
          </w:rPr>
          <w:t>component</w:t>
        </w:r>
      </w:hyperlink>
      <w:r w:rsidRPr="00DE0288">
        <w:rPr>
          <w:rFonts w:ascii="inherit" w:eastAsia="Times New Roman" w:hAnsi="inherit" w:cs="Helvetica"/>
          <w:sz w:val="24"/>
          <w:szCs w:val="24"/>
        </w:rPr>
        <w:t xml:space="preserve"> to a nuclear program, as they separate uranium 235 from uranium ore. Uranium 235 is the isotope used to make nuclear warheads.</w:t>
      </w:r>
    </w:p>
    <w:p w:rsidR="00DE0288" w:rsidRPr="00DE0288" w:rsidRDefault="00DE0288" w:rsidP="00DE0288">
      <w:pPr>
        <w:shd w:val="clear" w:color="auto" w:fill="FFFFFF"/>
        <w:spacing w:after="0" w:line="240" w:lineRule="auto"/>
        <w:rPr>
          <w:rFonts w:ascii="inherit" w:eastAsia="Times New Roman" w:hAnsi="inherit" w:cs="Helvetica"/>
          <w:sz w:val="24"/>
          <w:szCs w:val="24"/>
        </w:rPr>
      </w:pPr>
    </w:p>
    <w:p w:rsidR="00DE0288" w:rsidRPr="00DE0288" w:rsidRDefault="00DE0288" w:rsidP="00DE0288">
      <w:pPr>
        <w:shd w:val="clear" w:color="auto" w:fill="FFFFFF"/>
        <w:spacing w:after="0" w:line="240" w:lineRule="auto"/>
        <w:rPr>
          <w:rFonts w:ascii="inherit" w:eastAsia="Times New Roman" w:hAnsi="inherit" w:cs="Helvetica"/>
          <w:sz w:val="24"/>
          <w:szCs w:val="24"/>
        </w:rPr>
      </w:pPr>
      <w:r w:rsidRPr="00DE0288">
        <w:rPr>
          <w:rFonts w:ascii="inherit" w:eastAsia="Times New Roman" w:hAnsi="inherit" w:cs="Helvetica"/>
          <w:sz w:val="24"/>
          <w:szCs w:val="24"/>
        </w:rPr>
        <w:t xml:space="preserve">Fourth, certain information on Iran’s </w:t>
      </w:r>
      <w:proofErr w:type="spellStart"/>
      <w:r w:rsidRPr="00DE0288">
        <w:rPr>
          <w:rFonts w:ascii="inherit" w:eastAsia="Times New Roman" w:hAnsi="inherit" w:cs="Helvetica"/>
          <w:sz w:val="24"/>
          <w:szCs w:val="24"/>
        </w:rPr>
        <w:t>Fordow</w:t>
      </w:r>
      <w:proofErr w:type="spellEnd"/>
      <w:r w:rsidRPr="00DE0288">
        <w:rPr>
          <w:rFonts w:ascii="inherit" w:eastAsia="Times New Roman" w:hAnsi="inherit" w:cs="Helvetica"/>
          <w:sz w:val="24"/>
          <w:szCs w:val="24"/>
        </w:rPr>
        <w:t xml:space="preserve"> facility is not included in the report. Per JCPOA provisions, all centrifuges at </w:t>
      </w:r>
      <w:proofErr w:type="spellStart"/>
      <w:r w:rsidRPr="00DE0288">
        <w:rPr>
          <w:rFonts w:ascii="inherit" w:eastAsia="Times New Roman" w:hAnsi="inherit" w:cs="Helvetica"/>
          <w:sz w:val="24"/>
          <w:szCs w:val="24"/>
        </w:rPr>
        <w:t>Fordow</w:t>
      </w:r>
      <w:proofErr w:type="spellEnd"/>
      <w:r w:rsidRPr="00DE0288">
        <w:rPr>
          <w:rFonts w:ascii="inherit" w:eastAsia="Times New Roman" w:hAnsi="inherit" w:cs="Helvetica"/>
          <w:sz w:val="24"/>
          <w:szCs w:val="24"/>
        </w:rPr>
        <w:t xml:space="preserve"> are supposed to be removed, while the facility is to be converted into a “research center.”</w:t>
      </w:r>
    </w:p>
    <w:p w:rsidR="00DE0288" w:rsidRPr="00DE0288" w:rsidRDefault="00DE0288" w:rsidP="00DE0288">
      <w:pPr>
        <w:shd w:val="clear" w:color="auto" w:fill="FFFFFF"/>
        <w:spacing w:after="0" w:line="240" w:lineRule="auto"/>
        <w:rPr>
          <w:rFonts w:ascii="inherit" w:eastAsia="Times New Roman" w:hAnsi="inherit" w:cs="Helvetica"/>
          <w:sz w:val="24"/>
          <w:szCs w:val="24"/>
        </w:rPr>
      </w:pPr>
      <w:r w:rsidRPr="00DE0288">
        <w:rPr>
          <w:rFonts w:ascii="inherit" w:eastAsia="Times New Roman" w:hAnsi="inherit" w:cs="Helvetica"/>
          <w:sz w:val="24"/>
          <w:szCs w:val="24"/>
        </w:rPr>
        <w:lastRenderedPageBreak/>
        <w:t xml:space="preserve">Fifth, ISIS alleges a shipment of Iranian heavy water is currently in the nearby Middle Eastern country of Oman. Heavy water is a key </w:t>
      </w:r>
      <w:hyperlink r:id="rId7" w:tgtFrame="_blank" w:history="1">
        <w:r w:rsidRPr="00DE0288">
          <w:rPr>
            <w:rFonts w:ascii="inherit" w:eastAsia="Times New Roman" w:hAnsi="inherit" w:cs="Helvetica"/>
            <w:sz w:val="24"/>
            <w:szCs w:val="24"/>
          </w:rPr>
          <w:t>component</w:t>
        </w:r>
      </w:hyperlink>
      <w:r w:rsidRPr="00DE0288">
        <w:rPr>
          <w:rFonts w:ascii="inherit" w:eastAsia="Times New Roman" w:hAnsi="inherit" w:cs="Helvetica"/>
          <w:sz w:val="24"/>
          <w:szCs w:val="24"/>
        </w:rPr>
        <w:t xml:space="preserve"> in the production of plutonium; plutonium can in turn be utilized in nuclear weapons. Under the JCPOA, Iran is permitted to have no more than 130 metric tons of heavy water. An IAEA report from May 9 says Iran currently holds 116.7 tons of the product. The state of ownership of the heavy water in Oman is crucial to ensuring Iran’s JCPOA compliance, say the authors.</w:t>
      </w:r>
    </w:p>
    <w:p w:rsidR="00DE0288" w:rsidRPr="00DE0288" w:rsidRDefault="00DE0288" w:rsidP="00DE0288">
      <w:pPr>
        <w:shd w:val="clear" w:color="auto" w:fill="FFFFFF"/>
        <w:spacing w:after="0" w:line="240" w:lineRule="auto"/>
        <w:rPr>
          <w:rFonts w:ascii="inherit" w:eastAsia="Times New Roman" w:hAnsi="inherit" w:cs="Helvetica"/>
          <w:sz w:val="24"/>
          <w:szCs w:val="24"/>
        </w:rPr>
      </w:pPr>
    </w:p>
    <w:p w:rsidR="00DE0288" w:rsidRPr="00DE0288" w:rsidRDefault="00DE0288" w:rsidP="00DE0288">
      <w:pPr>
        <w:shd w:val="clear" w:color="auto" w:fill="FFFFFF"/>
        <w:spacing w:after="0" w:line="240" w:lineRule="auto"/>
        <w:rPr>
          <w:rFonts w:ascii="inherit" w:eastAsia="Times New Roman" w:hAnsi="inherit" w:cs="Helvetica"/>
          <w:sz w:val="24"/>
          <w:szCs w:val="24"/>
        </w:rPr>
      </w:pPr>
      <w:r w:rsidRPr="00DE0288">
        <w:rPr>
          <w:rFonts w:ascii="inherit" w:eastAsia="Times New Roman" w:hAnsi="inherit" w:cs="Helvetica"/>
          <w:sz w:val="24"/>
          <w:szCs w:val="24"/>
        </w:rPr>
        <w:t xml:space="preserve">The IAEA report noted Iran’s research into advanced centrifuges has been within compliance, but little information is provided as to which models or how many are in production. This information is crucial due to the fact that certain </w:t>
      </w:r>
      <w:hyperlink r:id="rId8" w:tgtFrame="_blank" w:history="1">
        <w:r w:rsidRPr="00DE0288">
          <w:rPr>
            <w:rFonts w:ascii="inherit" w:eastAsia="Times New Roman" w:hAnsi="inherit" w:cs="Helvetica"/>
            <w:sz w:val="24"/>
            <w:szCs w:val="24"/>
          </w:rPr>
          <w:t>models</w:t>
        </w:r>
      </w:hyperlink>
      <w:r w:rsidRPr="00DE0288">
        <w:rPr>
          <w:rFonts w:ascii="inherit" w:eastAsia="Times New Roman" w:hAnsi="inherit" w:cs="Helvetica"/>
          <w:sz w:val="24"/>
          <w:szCs w:val="24"/>
        </w:rPr>
        <w:t xml:space="preserve"> of Iranian centrifuges are orders of magnitude more powerful than older models, meaning Iran could make a significant leap forward in its nuclear development and give it a faster route to a weapon, should the country cheat the deal.</w:t>
      </w:r>
    </w:p>
    <w:p w:rsidR="00DE0288" w:rsidRPr="00DE0288" w:rsidRDefault="00DE0288" w:rsidP="00DE0288">
      <w:pPr>
        <w:shd w:val="clear" w:color="auto" w:fill="FFFFFF"/>
        <w:spacing w:after="0" w:line="240" w:lineRule="auto"/>
        <w:rPr>
          <w:rFonts w:ascii="inherit" w:eastAsia="Times New Roman" w:hAnsi="inherit" w:cs="Helvetica"/>
          <w:sz w:val="24"/>
          <w:szCs w:val="24"/>
        </w:rPr>
      </w:pPr>
    </w:p>
    <w:p w:rsidR="00DE0288" w:rsidRPr="00DE0288" w:rsidRDefault="00DE0288" w:rsidP="00DE0288">
      <w:pPr>
        <w:shd w:val="clear" w:color="auto" w:fill="FFFFFF"/>
        <w:spacing w:after="0" w:line="240" w:lineRule="auto"/>
        <w:rPr>
          <w:rFonts w:ascii="inherit" w:eastAsia="Times New Roman" w:hAnsi="inherit" w:cs="Helvetica"/>
          <w:sz w:val="24"/>
          <w:szCs w:val="24"/>
        </w:rPr>
      </w:pPr>
      <w:r w:rsidRPr="00DE0288">
        <w:rPr>
          <w:rFonts w:ascii="inherit" w:eastAsia="Times New Roman" w:hAnsi="inherit" w:cs="Helvetica"/>
          <w:sz w:val="24"/>
          <w:szCs w:val="24"/>
        </w:rPr>
        <w:t xml:space="preserve">ISIS points out a lack of clarity in the IAEA report regarding Iran’s nuclear </w:t>
      </w:r>
      <w:proofErr w:type="spellStart"/>
      <w:r w:rsidRPr="00DE0288">
        <w:rPr>
          <w:rFonts w:ascii="inherit" w:eastAsia="Times New Roman" w:hAnsi="inherit" w:cs="Helvetica"/>
          <w:sz w:val="24"/>
          <w:szCs w:val="24"/>
        </w:rPr>
        <w:t>weaponization</w:t>
      </w:r>
      <w:proofErr w:type="spellEnd"/>
      <w:r w:rsidRPr="00DE0288">
        <w:rPr>
          <w:rFonts w:ascii="inherit" w:eastAsia="Times New Roman" w:hAnsi="inherit" w:cs="Helvetica"/>
          <w:sz w:val="24"/>
          <w:szCs w:val="24"/>
        </w:rPr>
        <w:t xml:space="preserve"> research, particularly at the </w:t>
      </w:r>
      <w:proofErr w:type="spellStart"/>
      <w:r w:rsidRPr="00DE0288">
        <w:rPr>
          <w:rFonts w:ascii="inherit" w:eastAsia="Times New Roman" w:hAnsi="inherit" w:cs="Helvetica"/>
          <w:sz w:val="24"/>
          <w:szCs w:val="24"/>
        </w:rPr>
        <w:t>Parchin</w:t>
      </w:r>
      <w:proofErr w:type="spellEnd"/>
      <w:r w:rsidRPr="00DE0288">
        <w:rPr>
          <w:rFonts w:ascii="inherit" w:eastAsia="Times New Roman" w:hAnsi="inherit" w:cs="Helvetica"/>
          <w:sz w:val="24"/>
          <w:szCs w:val="24"/>
        </w:rPr>
        <w:t xml:space="preserve"> facility which was believed to have been involved in explosive tests.</w:t>
      </w:r>
    </w:p>
    <w:p w:rsidR="00DE0288" w:rsidRPr="00DE0288" w:rsidRDefault="00DE0288" w:rsidP="00DE0288">
      <w:pPr>
        <w:shd w:val="clear" w:color="auto" w:fill="FFFFFF"/>
        <w:spacing w:after="0" w:line="240" w:lineRule="auto"/>
        <w:rPr>
          <w:rFonts w:ascii="inherit" w:eastAsia="Times New Roman" w:hAnsi="inherit" w:cs="Helvetica"/>
          <w:sz w:val="24"/>
          <w:szCs w:val="24"/>
        </w:rPr>
      </w:pPr>
    </w:p>
    <w:p w:rsidR="00DE0288" w:rsidRPr="00DE0288" w:rsidRDefault="00DE0288" w:rsidP="00DE0288">
      <w:pPr>
        <w:shd w:val="clear" w:color="auto" w:fill="FFFFFF"/>
        <w:spacing w:after="0" w:line="240" w:lineRule="auto"/>
        <w:rPr>
          <w:rFonts w:ascii="inherit" w:eastAsia="Times New Roman" w:hAnsi="inherit" w:cs="Helvetica"/>
          <w:sz w:val="24"/>
          <w:szCs w:val="24"/>
        </w:rPr>
      </w:pPr>
      <w:r w:rsidRPr="00DE0288">
        <w:rPr>
          <w:rFonts w:ascii="inherit" w:eastAsia="Times New Roman" w:hAnsi="inherit" w:cs="Helvetica"/>
          <w:sz w:val="24"/>
          <w:szCs w:val="24"/>
        </w:rPr>
        <w:t xml:space="preserve">Finally, the authors of the ISIS report expressed serious concern over a lack of IAEA involvement in the Procurement Working Group (PWG), which is responsible for any nuclear related transfers of technology and resources that could be used for nuclear weapons. The IAEA is not </w:t>
      </w:r>
      <w:hyperlink r:id="rId9" w:tgtFrame="_blank" w:history="1">
        <w:r w:rsidRPr="00DE0288">
          <w:rPr>
            <w:rFonts w:ascii="inherit" w:eastAsia="Times New Roman" w:hAnsi="inherit" w:cs="Helvetica"/>
            <w:sz w:val="24"/>
            <w:szCs w:val="24"/>
          </w:rPr>
          <w:t>considered</w:t>
        </w:r>
      </w:hyperlink>
      <w:r w:rsidRPr="00DE0288">
        <w:rPr>
          <w:rFonts w:ascii="inherit" w:eastAsia="Times New Roman" w:hAnsi="inherit" w:cs="Helvetica"/>
          <w:sz w:val="24"/>
          <w:szCs w:val="24"/>
        </w:rPr>
        <w:t xml:space="preserve"> a participant in the PWG, according to the organization’s own documentation.</w:t>
      </w:r>
    </w:p>
    <w:p w:rsidR="00DE0288" w:rsidRPr="000D198D" w:rsidRDefault="00DE0288" w:rsidP="00DE0288">
      <w:pPr>
        <w:shd w:val="clear" w:color="auto" w:fill="FFFFFF"/>
        <w:spacing w:after="0" w:line="240" w:lineRule="auto"/>
        <w:rPr>
          <w:rFonts w:ascii="Times New Roman" w:eastAsia="Times New Roman" w:hAnsi="Times New Roman" w:cs="Times New Roman"/>
          <w:sz w:val="24"/>
          <w:szCs w:val="24"/>
        </w:rPr>
      </w:pPr>
      <w:r w:rsidRPr="00DE0288">
        <w:rPr>
          <w:rFonts w:ascii="Open Sans" w:eastAsia="Times New Roman" w:hAnsi="Open Sans" w:cs="Helvetica"/>
          <w:sz w:val="24"/>
          <w:szCs w:val="24"/>
        </w:rPr>
        <w:br/>
      </w:r>
    </w:p>
    <w:p w:rsidR="000D198D" w:rsidRPr="00DE0288" w:rsidRDefault="000D198D" w:rsidP="000D198D">
      <w:pPr>
        <w:rPr>
          <w:rFonts w:ascii="Times New Roman" w:hAnsi="Times New Roman" w:cs="Times New Roman"/>
          <w:sz w:val="24"/>
          <w:szCs w:val="24"/>
        </w:rPr>
      </w:pPr>
      <w:r w:rsidRPr="00DE0288">
        <w:rPr>
          <w:rFonts w:ascii="Times New Roman" w:eastAsia="Times New Roman" w:hAnsi="Times New Roman" w:cs="Times New Roman"/>
          <w:sz w:val="24"/>
          <w:szCs w:val="24"/>
        </w:rPr>
        <w:br/>
      </w:r>
      <w:r w:rsidRPr="00DE0288">
        <w:rPr>
          <w:rFonts w:ascii="Times New Roman" w:eastAsia="Times New Roman" w:hAnsi="Times New Roman" w:cs="Times New Roman"/>
          <w:sz w:val="24"/>
          <w:szCs w:val="24"/>
        </w:rPr>
        <w:br/>
      </w:r>
      <w:bookmarkEnd w:id="0"/>
    </w:p>
    <w:sectPr w:rsidR="000D198D" w:rsidRPr="00DE0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8D"/>
    <w:rsid w:val="000D198D"/>
    <w:rsid w:val="00287ED6"/>
    <w:rsid w:val="00DE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2525C-1804-43E3-8ADA-5A75A839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198D"/>
    <w:pPr>
      <w:spacing w:before="161" w:after="161" w:line="240" w:lineRule="auto"/>
      <w:outlineLvl w:val="0"/>
    </w:pPr>
    <w:rPr>
      <w:rFonts w:ascii="Open Sans" w:eastAsia="Times New Roman" w:hAnsi="Open Sans" w:cs="Helvetica"/>
      <w:color w:val="222222"/>
      <w:kern w:val="36"/>
      <w:sz w:val="48"/>
      <w:szCs w:val="48"/>
    </w:rPr>
  </w:style>
  <w:style w:type="paragraph" w:styleId="Heading5">
    <w:name w:val="heading 5"/>
    <w:basedOn w:val="Normal"/>
    <w:next w:val="Normal"/>
    <w:link w:val="Heading5Char"/>
    <w:uiPriority w:val="9"/>
    <w:semiHidden/>
    <w:unhideWhenUsed/>
    <w:qFormat/>
    <w:rsid w:val="000D198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98D"/>
    <w:rPr>
      <w:rFonts w:ascii="Open Sans" w:eastAsia="Times New Roman" w:hAnsi="Open Sans" w:cs="Helvetica"/>
      <w:color w:val="222222"/>
      <w:kern w:val="36"/>
      <w:sz w:val="48"/>
      <w:szCs w:val="48"/>
    </w:rPr>
  </w:style>
  <w:style w:type="character" w:styleId="Hyperlink">
    <w:name w:val="Hyperlink"/>
    <w:basedOn w:val="DefaultParagraphFont"/>
    <w:uiPriority w:val="99"/>
    <w:unhideWhenUsed/>
    <w:rsid w:val="000D198D"/>
    <w:rPr>
      <w:strike w:val="0"/>
      <w:dstrike w:val="0"/>
      <w:color w:val="C73930"/>
      <w:u w:val="none"/>
      <w:effect w:val="none"/>
      <w:shd w:val="clear" w:color="auto" w:fill="auto"/>
    </w:rPr>
  </w:style>
  <w:style w:type="character" w:customStyle="1" w:styleId="Heading5Char">
    <w:name w:val="Heading 5 Char"/>
    <w:basedOn w:val="DefaultParagraphFont"/>
    <w:link w:val="Heading5"/>
    <w:uiPriority w:val="9"/>
    <w:semiHidden/>
    <w:rsid w:val="000D198D"/>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0D198D"/>
    <w:pPr>
      <w:spacing w:after="0" w:line="240" w:lineRule="auto"/>
    </w:pPr>
    <w:rPr>
      <w:rFonts w:ascii="inherit" w:eastAsia="Times New Roman" w:hAnsi="inheri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5390">
      <w:bodyDiv w:val="1"/>
      <w:marLeft w:val="0"/>
      <w:marRight w:val="0"/>
      <w:marTop w:val="0"/>
      <w:marBottom w:val="0"/>
      <w:divBdr>
        <w:top w:val="none" w:sz="0" w:space="0" w:color="auto"/>
        <w:left w:val="none" w:sz="0" w:space="0" w:color="auto"/>
        <w:bottom w:val="none" w:sz="0" w:space="0" w:color="auto"/>
        <w:right w:val="none" w:sz="0" w:space="0" w:color="auto"/>
      </w:divBdr>
      <w:divsChild>
        <w:div w:id="1815099505">
          <w:marLeft w:val="0"/>
          <w:marRight w:val="0"/>
          <w:marTop w:val="0"/>
          <w:marBottom w:val="0"/>
          <w:divBdr>
            <w:top w:val="none" w:sz="0" w:space="0" w:color="auto"/>
            <w:left w:val="none" w:sz="0" w:space="0" w:color="auto"/>
            <w:bottom w:val="none" w:sz="0" w:space="0" w:color="auto"/>
            <w:right w:val="none" w:sz="0" w:space="0" w:color="auto"/>
          </w:divBdr>
        </w:div>
        <w:div w:id="1921987710">
          <w:marLeft w:val="0"/>
          <w:marRight w:val="0"/>
          <w:marTop w:val="0"/>
          <w:marBottom w:val="0"/>
          <w:divBdr>
            <w:top w:val="none" w:sz="0" w:space="0" w:color="auto"/>
            <w:left w:val="none" w:sz="0" w:space="0" w:color="auto"/>
            <w:bottom w:val="none" w:sz="0" w:space="0" w:color="auto"/>
            <w:right w:val="none" w:sz="0" w:space="0" w:color="auto"/>
          </w:divBdr>
          <w:divsChild>
            <w:div w:id="1331560822">
              <w:marLeft w:val="0"/>
              <w:marRight w:val="0"/>
              <w:marTop w:val="0"/>
              <w:marBottom w:val="0"/>
              <w:divBdr>
                <w:top w:val="none" w:sz="0" w:space="0" w:color="auto"/>
                <w:left w:val="none" w:sz="0" w:space="0" w:color="auto"/>
                <w:bottom w:val="none" w:sz="0" w:space="0" w:color="auto"/>
                <w:right w:val="none" w:sz="0" w:space="0" w:color="auto"/>
              </w:divBdr>
            </w:div>
            <w:div w:id="440495179">
              <w:marLeft w:val="0"/>
              <w:marRight w:val="0"/>
              <w:marTop w:val="0"/>
              <w:marBottom w:val="0"/>
              <w:divBdr>
                <w:top w:val="none" w:sz="0" w:space="0" w:color="auto"/>
                <w:left w:val="none" w:sz="0" w:space="0" w:color="auto"/>
                <w:bottom w:val="none" w:sz="0" w:space="0" w:color="auto"/>
                <w:right w:val="none" w:sz="0" w:space="0" w:color="auto"/>
              </w:divBdr>
            </w:div>
            <w:div w:id="238713304">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0"/>
                  <w:marBottom w:val="0"/>
                  <w:divBdr>
                    <w:top w:val="none" w:sz="0" w:space="0" w:color="auto"/>
                    <w:left w:val="none" w:sz="0" w:space="0" w:color="auto"/>
                    <w:bottom w:val="none" w:sz="0" w:space="0" w:color="auto"/>
                    <w:right w:val="none" w:sz="0" w:space="0" w:color="auto"/>
                  </w:divBdr>
                </w:div>
                <w:div w:id="202602872">
                  <w:marLeft w:val="0"/>
                  <w:marRight w:val="0"/>
                  <w:marTop w:val="0"/>
                  <w:marBottom w:val="0"/>
                  <w:divBdr>
                    <w:top w:val="none" w:sz="0" w:space="0" w:color="auto"/>
                    <w:left w:val="none" w:sz="0" w:space="0" w:color="auto"/>
                    <w:bottom w:val="none" w:sz="0" w:space="0" w:color="auto"/>
                    <w:right w:val="none" w:sz="0" w:space="0" w:color="auto"/>
                  </w:divBdr>
                  <w:divsChild>
                    <w:div w:id="17835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9487">
              <w:marLeft w:val="0"/>
              <w:marRight w:val="0"/>
              <w:marTop w:val="0"/>
              <w:marBottom w:val="0"/>
              <w:divBdr>
                <w:top w:val="none" w:sz="0" w:space="0" w:color="auto"/>
                <w:left w:val="none" w:sz="0" w:space="0" w:color="auto"/>
                <w:bottom w:val="none" w:sz="0" w:space="0" w:color="auto"/>
                <w:right w:val="none" w:sz="0" w:space="0" w:color="auto"/>
              </w:divBdr>
              <w:divsChild>
                <w:div w:id="1944728725">
                  <w:marLeft w:val="0"/>
                  <w:marRight w:val="0"/>
                  <w:marTop w:val="0"/>
                  <w:marBottom w:val="0"/>
                  <w:divBdr>
                    <w:top w:val="none" w:sz="0" w:space="0" w:color="auto"/>
                    <w:left w:val="none" w:sz="0" w:space="0" w:color="auto"/>
                    <w:bottom w:val="none" w:sz="0" w:space="0" w:color="auto"/>
                    <w:right w:val="none" w:sz="0" w:space="0" w:color="auto"/>
                  </w:divBdr>
                  <w:divsChild>
                    <w:div w:id="2039623739">
                      <w:marLeft w:val="0"/>
                      <w:marRight w:val="0"/>
                      <w:marTop w:val="0"/>
                      <w:marBottom w:val="0"/>
                      <w:divBdr>
                        <w:top w:val="none" w:sz="0" w:space="0" w:color="auto"/>
                        <w:left w:val="none" w:sz="0" w:space="0" w:color="auto"/>
                        <w:bottom w:val="none" w:sz="0" w:space="0" w:color="auto"/>
                        <w:right w:val="none" w:sz="0" w:space="0" w:color="auto"/>
                      </w:divBdr>
                    </w:div>
                    <w:div w:id="1688871776">
                      <w:marLeft w:val="0"/>
                      <w:marRight w:val="0"/>
                      <w:marTop w:val="0"/>
                      <w:marBottom w:val="0"/>
                      <w:divBdr>
                        <w:top w:val="none" w:sz="0" w:space="0" w:color="auto"/>
                        <w:left w:val="none" w:sz="0" w:space="0" w:color="auto"/>
                        <w:bottom w:val="none" w:sz="0" w:space="0" w:color="auto"/>
                        <w:right w:val="none" w:sz="0" w:space="0" w:color="auto"/>
                      </w:divBdr>
                    </w:div>
                    <w:div w:id="484130287">
                      <w:marLeft w:val="0"/>
                      <w:marRight w:val="0"/>
                      <w:marTop w:val="0"/>
                      <w:marBottom w:val="0"/>
                      <w:divBdr>
                        <w:top w:val="none" w:sz="0" w:space="0" w:color="auto"/>
                        <w:left w:val="none" w:sz="0" w:space="0" w:color="auto"/>
                        <w:bottom w:val="none" w:sz="0" w:space="0" w:color="auto"/>
                        <w:right w:val="none" w:sz="0" w:space="0" w:color="auto"/>
                      </w:divBdr>
                    </w:div>
                    <w:div w:id="20009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582">
          <w:marLeft w:val="0"/>
          <w:marRight w:val="0"/>
          <w:marTop w:val="0"/>
          <w:marBottom w:val="0"/>
          <w:divBdr>
            <w:top w:val="none" w:sz="0" w:space="0" w:color="auto"/>
            <w:left w:val="none" w:sz="0" w:space="0" w:color="auto"/>
            <w:bottom w:val="none" w:sz="0" w:space="0" w:color="auto"/>
            <w:right w:val="none" w:sz="0" w:space="0" w:color="auto"/>
          </w:divBdr>
          <w:divsChild>
            <w:div w:id="1966235029">
              <w:marLeft w:val="0"/>
              <w:marRight w:val="0"/>
              <w:marTop w:val="0"/>
              <w:marBottom w:val="0"/>
              <w:divBdr>
                <w:top w:val="none" w:sz="0" w:space="0" w:color="auto"/>
                <w:left w:val="none" w:sz="0" w:space="0" w:color="auto"/>
                <w:bottom w:val="none" w:sz="0" w:space="0" w:color="auto"/>
                <w:right w:val="none" w:sz="0" w:space="0" w:color="auto"/>
              </w:divBdr>
            </w:div>
          </w:divsChild>
        </w:div>
        <w:div w:id="122309247">
          <w:marLeft w:val="0"/>
          <w:marRight w:val="0"/>
          <w:marTop w:val="0"/>
          <w:marBottom w:val="0"/>
          <w:divBdr>
            <w:top w:val="none" w:sz="0" w:space="0" w:color="auto"/>
            <w:left w:val="none" w:sz="0" w:space="0" w:color="auto"/>
            <w:bottom w:val="none" w:sz="0" w:space="0" w:color="auto"/>
            <w:right w:val="none" w:sz="0" w:space="0" w:color="auto"/>
          </w:divBdr>
          <w:divsChild>
            <w:div w:id="1405034702">
              <w:marLeft w:val="0"/>
              <w:marRight w:val="0"/>
              <w:marTop w:val="0"/>
              <w:marBottom w:val="0"/>
              <w:divBdr>
                <w:top w:val="none" w:sz="0" w:space="0" w:color="auto"/>
                <w:left w:val="none" w:sz="0" w:space="0" w:color="auto"/>
                <w:bottom w:val="none" w:sz="0" w:space="0" w:color="auto"/>
                <w:right w:val="none" w:sz="0" w:space="0" w:color="auto"/>
              </w:divBdr>
              <w:divsChild>
                <w:div w:id="925461857">
                  <w:marLeft w:val="0"/>
                  <w:marRight w:val="0"/>
                  <w:marTop w:val="0"/>
                  <w:marBottom w:val="0"/>
                  <w:divBdr>
                    <w:top w:val="none" w:sz="0" w:space="0" w:color="auto"/>
                    <w:left w:val="none" w:sz="0" w:space="0" w:color="auto"/>
                    <w:bottom w:val="none" w:sz="0" w:space="0" w:color="auto"/>
                    <w:right w:val="none" w:sz="0" w:space="0" w:color="auto"/>
                  </w:divBdr>
                  <w:divsChild>
                    <w:div w:id="863060985">
                      <w:marLeft w:val="0"/>
                      <w:marRight w:val="0"/>
                      <w:marTop w:val="0"/>
                      <w:marBottom w:val="0"/>
                      <w:divBdr>
                        <w:top w:val="none" w:sz="0" w:space="0" w:color="auto"/>
                        <w:left w:val="none" w:sz="0" w:space="0" w:color="auto"/>
                        <w:bottom w:val="none" w:sz="0" w:space="0" w:color="auto"/>
                        <w:right w:val="none" w:sz="0" w:space="0" w:color="auto"/>
                      </w:divBdr>
                    </w:div>
                    <w:div w:id="1111778123">
                      <w:marLeft w:val="0"/>
                      <w:marRight w:val="0"/>
                      <w:marTop w:val="-6"/>
                      <w:marBottom w:val="240"/>
                      <w:divBdr>
                        <w:top w:val="none" w:sz="0" w:space="0" w:color="auto"/>
                        <w:left w:val="none" w:sz="0" w:space="0" w:color="auto"/>
                        <w:bottom w:val="single" w:sz="6" w:space="31" w:color="C73930"/>
                        <w:right w:val="none" w:sz="0" w:space="0" w:color="auto"/>
                      </w:divBdr>
                      <w:divsChild>
                        <w:div w:id="1822889503">
                          <w:marLeft w:val="0"/>
                          <w:marRight w:val="0"/>
                          <w:marTop w:val="0"/>
                          <w:marBottom w:val="0"/>
                          <w:divBdr>
                            <w:top w:val="none" w:sz="0" w:space="0" w:color="auto"/>
                            <w:left w:val="none" w:sz="0" w:space="0" w:color="auto"/>
                            <w:bottom w:val="none" w:sz="0" w:space="0" w:color="auto"/>
                            <w:right w:val="none" w:sz="0" w:space="0" w:color="auto"/>
                          </w:divBdr>
                          <w:divsChild>
                            <w:div w:id="1493790891">
                              <w:marLeft w:val="0"/>
                              <w:marRight w:val="0"/>
                              <w:marTop w:val="0"/>
                              <w:marBottom w:val="0"/>
                              <w:divBdr>
                                <w:top w:val="none" w:sz="0" w:space="0" w:color="auto"/>
                                <w:left w:val="none" w:sz="0" w:space="0" w:color="auto"/>
                                <w:bottom w:val="none" w:sz="0" w:space="0" w:color="auto"/>
                                <w:right w:val="none" w:sz="0" w:space="0" w:color="auto"/>
                              </w:divBdr>
                              <w:divsChild>
                                <w:div w:id="1380933728">
                                  <w:marLeft w:val="0"/>
                                  <w:marRight w:val="0"/>
                                  <w:marTop w:val="0"/>
                                  <w:marBottom w:val="0"/>
                                  <w:divBdr>
                                    <w:top w:val="none" w:sz="0" w:space="0" w:color="auto"/>
                                    <w:left w:val="none" w:sz="0" w:space="0" w:color="auto"/>
                                    <w:bottom w:val="none" w:sz="0" w:space="0" w:color="auto"/>
                                    <w:right w:val="none" w:sz="0" w:space="0" w:color="auto"/>
                                  </w:divBdr>
                                  <w:divsChild>
                                    <w:div w:id="1927226509">
                                      <w:marLeft w:val="0"/>
                                      <w:marRight w:val="0"/>
                                      <w:marTop w:val="0"/>
                                      <w:marBottom w:val="0"/>
                                      <w:divBdr>
                                        <w:top w:val="none" w:sz="0" w:space="0" w:color="auto"/>
                                        <w:left w:val="none" w:sz="0" w:space="0" w:color="auto"/>
                                        <w:bottom w:val="none" w:sz="0" w:space="0" w:color="auto"/>
                                        <w:right w:val="none" w:sz="0" w:space="0" w:color="auto"/>
                                      </w:divBdr>
                                    </w:div>
                                    <w:div w:id="8524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05611">
                          <w:marLeft w:val="0"/>
                          <w:marRight w:val="0"/>
                          <w:marTop w:val="0"/>
                          <w:marBottom w:val="0"/>
                          <w:divBdr>
                            <w:top w:val="none" w:sz="0" w:space="0" w:color="auto"/>
                            <w:left w:val="none" w:sz="0" w:space="0" w:color="auto"/>
                            <w:bottom w:val="none" w:sz="0" w:space="0" w:color="auto"/>
                            <w:right w:val="none" w:sz="0" w:space="0" w:color="auto"/>
                          </w:divBdr>
                        </w:div>
                      </w:divsChild>
                    </w:div>
                    <w:div w:id="512494248">
                      <w:marLeft w:val="0"/>
                      <w:marRight w:val="0"/>
                      <w:marTop w:val="0"/>
                      <w:marBottom w:val="0"/>
                      <w:divBdr>
                        <w:top w:val="none" w:sz="0" w:space="0" w:color="auto"/>
                        <w:left w:val="none" w:sz="0" w:space="0" w:color="auto"/>
                        <w:bottom w:val="none" w:sz="0" w:space="0" w:color="auto"/>
                        <w:right w:val="none" w:sz="0" w:space="0" w:color="auto"/>
                      </w:divBdr>
                      <w:divsChild>
                        <w:div w:id="1344093009">
                          <w:marLeft w:val="0"/>
                          <w:marRight w:val="0"/>
                          <w:marTop w:val="0"/>
                          <w:marBottom w:val="0"/>
                          <w:divBdr>
                            <w:top w:val="none" w:sz="0" w:space="0" w:color="auto"/>
                            <w:left w:val="none" w:sz="0" w:space="0" w:color="auto"/>
                            <w:bottom w:val="none" w:sz="0" w:space="0" w:color="auto"/>
                            <w:right w:val="none" w:sz="0" w:space="0" w:color="auto"/>
                          </w:divBdr>
                          <w:divsChild>
                            <w:div w:id="657614013">
                              <w:marLeft w:val="0"/>
                              <w:marRight w:val="0"/>
                              <w:marTop w:val="0"/>
                              <w:marBottom w:val="0"/>
                              <w:divBdr>
                                <w:top w:val="none" w:sz="0" w:space="0" w:color="auto"/>
                                <w:left w:val="none" w:sz="0" w:space="0" w:color="auto"/>
                                <w:bottom w:val="none" w:sz="0" w:space="0" w:color="auto"/>
                                <w:right w:val="none" w:sz="0" w:space="0" w:color="auto"/>
                              </w:divBdr>
                              <w:divsChild>
                                <w:div w:id="1817800385">
                                  <w:marLeft w:val="0"/>
                                  <w:marRight w:val="0"/>
                                  <w:marTop w:val="0"/>
                                  <w:marBottom w:val="0"/>
                                  <w:divBdr>
                                    <w:top w:val="none" w:sz="0" w:space="0" w:color="auto"/>
                                    <w:left w:val="none" w:sz="0" w:space="0" w:color="auto"/>
                                    <w:bottom w:val="none" w:sz="0" w:space="0" w:color="auto"/>
                                    <w:right w:val="none" w:sz="0" w:space="0" w:color="auto"/>
                                  </w:divBdr>
                                </w:div>
                                <w:div w:id="2064209225">
                                  <w:marLeft w:val="0"/>
                                  <w:marRight w:val="0"/>
                                  <w:marTop w:val="0"/>
                                  <w:marBottom w:val="0"/>
                                  <w:divBdr>
                                    <w:top w:val="none" w:sz="0" w:space="0" w:color="auto"/>
                                    <w:left w:val="none" w:sz="0" w:space="0" w:color="auto"/>
                                    <w:bottom w:val="none" w:sz="0" w:space="0" w:color="auto"/>
                                    <w:right w:val="none" w:sz="0" w:space="0" w:color="auto"/>
                                  </w:divBdr>
                                </w:div>
                                <w:div w:id="18424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344">
                      <w:marLeft w:val="0"/>
                      <w:marRight w:val="0"/>
                      <w:marTop w:val="0"/>
                      <w:marBottom w:val="0"/>
                      <w:divBdr>
                        <w:top w:val="none" w:sz="0" w:space="0" w:color="auto"/>
                        <w:left w:val="none" w:sz="0" w:space="0" w:color="auto"/>
                        <w:bottom w:val="none" w:sz="0" w:space="0" w:color="auto"/>
                        <w:right w:val="none" w:sz="0" w:space="0" w:color="auto"/>
                      </w:divBdr>
                      <w:divsChild>
                        <w:div w:id="2005356460">
                          <w:marLeft w:val="0"/>
                          <w:marRight w:val="0"/>
                          <w:marTop w:val="0"/>
                          <w:marBottom w:val="0"/>
                          <w:divBdr>
                            <w:top w:val="none" w:sz="0" w:space="0" w:color="auto"/>
                            <w:left w:val="none" w:sz="0" w:space="0" w:color="auto"/>
                            <w:bottom w:val="none" w:sz="0" w:space="0" w:color="auto"/>
                            <w:right w:val="none" w:sz="0" w:space="0" w:color="auto"/>
                          </w:divBdr>
                          <w:divsChild>
                            <w:div w:id="1372804896">
                              <w:marLeft w:val="0"/>
                              <w:marRight w:val="0"/>
                              <w:marTop w:val="0"/>
                              <w:marBottom w:val="0"/>
                              <w:divBdr>
                                <w:top w:val="none" w:sz="0" w:space="0" w:color="auto"/>
                                <w:left w:val="none" w:sz="0" w:space="0" w:color="auto"/>
                                <w:bottom w:val="none" w:sz="0" w:space="0" w:color="auto"/>
                                <w:right w:val="none" w:sz="0" w:space="0" w:color="auto"/>
                              </w:divBdr>
                              <w:divsChild>
                                <w:div w:id="1588923306">
                                  <w:marLeft w:val="0"/>
                                  <w:marRight w:val="0"/>
                                  <w:marTop w:val="0"/>
                                  <w:marBottom w:val="0"/>
                                  <w:divBdr>
                                    <w:top w:val="none" w:sz="0" w:space="0" w:color="auto"/>
                                    <w:left w:val="none" w:sz="0" w:space="0" w:color="auto"/>
                                    <w:bottom w:val="none" w:sz="0" w:space="0" w:color="auto"/>
                                    <w:right w:val="none" w:sz="0" w:space="0" w:color="auto"/>
                                  </w:divBdr>
                                </w:div>
                                <w:div w:id="31805411">
                                  <w:marLeft w:val="0"/>
                                  <w:marRight w:val="0"/>
                                  <w:marTop w:val="0"/>
                                  <w:marBottom w:val="0"/>
                                  <w:divBdr>
                                    <w:top w:val="none" w:sz="0" w:space="0" w:color="auto"/>
                                    <w:left w:val="none" w:sz="0" w:space="0" w:color="auto"/>
                                    <w:bottom w:val="none" w:sz="0" w:space="0" w:color="auto"/>
                                    <w:right w:val="none" w:sz="0" w:space="0" w:color="auto"/>
                                  </w:divBdr>
                                </w:div>
                                <w:div w:id="1531338284">
                                  <w:marLeft w:val="0"/>
                                  <w:marRight w:val="0"/>
                                  <w:marTop w:val="0"/>
                                  <w:marBottom w:val="0"/>
                                  <w:divBdr>
                                    <w:top w:val="none" w:sz="0" w:space="0" w:color="auto"/>
                                    <w:left w:val="none" w:sz="0" w:space="0" w:color="auto"/>
                                    <w:bottom w:val="none" w:sz="0" w:space="0" w:color="auto"/>
                                    <w:right w:val="none" w:sz="0" w:space="0" w:color="auto"/>
                                  </w:divBdr>
                                </w:div>
                                <w:div w:id="13718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89126">
                      <w:marLeft w:val="0"/>
                      <w:marRight w:val="0"/>
                      <w:marTop w:val="0"/>
                      <w:marBottom w:val="0"/>
                      <w:divBdr>
                        <w:top w:val="none" w:sz="0" w:space="0" w:color="auto"/>
                        <w:left w:val="none" w:sz="0" w:space="0" w:color="auto"/>
                        <w:bottom w:val="none" w:sz="0" w:space="0" w:color="auto"/>
                        <w:right w:val="none" w:sz="0" w:space="0" w:color="auto"/>
                      </w:divBdr>
                      <w:divsChild>
                        <w:div w:id="1274557855">
                          <w:marLeft w:val="0"/>
                          <w:marRight w:val="0"/>
                          <w:marTop w:val="0"/>
                          <w:marBottom w:val="0"/>
                          <w:divBdr>
                            <w:top w:val="none" w:sz="0" w:space="0" w:color="auto"/>
                            <w:left w:val="none" w:sz="0" w:space="0" w:color="auto"/>
                            <w:bottom w:val="none" w:sz="0" w:space="0" w:color="auto"/>
                            <w:right w:val="none" w:sz="0" w:space="0" w:color="auto"/>
                          </w:divBdr>
                          <w:divsChild>
                            <w:div w:id="731389648">
                              <w:marLeft w:val="0"/>
                              <w:marRight w:val="0"/>
                              <w:marTop w:val="0"/>
                              <w:marBottom w:val="0"/>
                              <w:divBdr>
                                <w:top w:val="none" w:sz="0" w:space="0" w:color="auto"/>
                                <w:left w:val="none" w:sz="0" w:space="0" w:color="auto"/>
                                <w:bottom w:val="none" w:sz="0" w:space="0" w:color="auto"/>
                                <w:right w:val="none" w:sz="0" w:space="0" w:color="auto"/>
                              </w:divBdr>
                            </w:div>
                            <w:div w:id="858666578">
                              <w:marLeft w:val="0"/>
                              <w:marRight w:val="0"/>
                              <w:marTop w:val="0"/>
                              <w:marBottom w:val="0"/>
                              <w:divBdr>
                                <w:top w:val="none" w:sz="0" w:space="0" w:color="auto"/>
                                <w:left w:val="none" w:sz="0" w:space="0" w:color="auto"/>
                                <w:bottom w:val="none" w:sz="0" w:space="0" w:color="auto"/>
                                <w:right w:val="none" w:sz="0" w:space="0" w:color="auto"/>
                              </w:divBdr>
                            </w:div>
                            <w:div w:id="2082481261">
                              <w:marLeft w:val="0"/>
                              <w:marRight w:val="0"/>
                              <w:marTop w:val="0"/>
                              <w:marBottom w:val="0"/>
                              <w:divBdr>
                                <w:top w:val="none" w:sz="0" w:space="0" w:color="auto"/>
                                <w:left w:val="none" w:sz="0" w:space="0" w:color="auto"/>
                                <w:bottom w:val="none" w:sz="0" w:space="0" w:color="auto"/>
                                <w:right w:val="none" w:sz="0" w:space="0" w:color="auto"/>
                              </w:divBdr>
                            </w:div>
                            <w:div w:id="1524897048">
                              <w:marLeft w:val="0"/>
                              <w:marRight w:val="0"/>
                              <w:marTop w:val="0"/>
                              <w:marBottom w:val="0"/>
                              <w:divBdr>
                                <w:top w:val="none" w:sz="0" w:space="0" w:color="auto"/>
                                <w:left w:val="none" w:sz="0" w:space="0" w:color="auto"/>
                                <w:bottom w:val="none" w:sz="0" w:space="0" w:color="auto"/>
                                <w:right w:val="none" w:sz="0" w:space="0" w:color="auto"/>
                              </w:divBdr>
                              <w:divsChild>
                                <w:div w:id="2135637151">
                                  <w:marLeft w:val="0"/>
                                  <w:marRight w:val="0"/>
                                  <w:marTop w:val="0"/>
                                  <w:marBottom w:val="0"/>
                                  <w:divBdr>
                                    <w:top w:val="none" w:sz="0" w:space="0" w:color="auto"/>
                                    <w:left w:val="none" w:sz="0" w:space="0" w:color="auto"/>
                                    <w:bottom w:val="none" w:sz="0" w:space="0" w:color="auto"/>
                                    <w:right w:val="none" w:sz="0" w:space="0" w:color="auto"/>
                                  </w:divBdr>
                                </w:div>
                                <w:div w:id="995307454">
                                  <w:marLeft w:val="0"/>
                                  <w:marRight w:val="0"/>
                                  <w:marTop w:val="0"/>
                                  <w:marBottom w:val="0"/>
                                  <w:divBdr>
                                    <w:top w:val="none" w:sz="0" w:space="0" w:color="auto"/>
                                    <w:left w:val="none" w:sz="0" w:space="0" w:color="auto"/>
                                    <w:bottom w:val="none" w:sz="0" w:space="0" w:color="auto"/>
                                    <w:right w:val="none" w:sz="0" w:space="0" w:color="auto"/>
                                  </w:divBdr>
                                </w:div>
                                <w:div w:id="397290821">
                                  <w:marLeft w:val="0"/>
                                  <w:marRight w:val="0"/>
                                  <w:marTop w:val="0"/>
                                  <w:marBottom w:val="0"/>
                                  <w:divBdr>
                                    <w:top w:val="none" w:sz="0" w:space="0" w:color="auto"/>
                                    <w:left w:val="none" w:sz="0" w:space="0" w:color="auto"/>
                                    <w:bottom w:val="none" w:sz="0" w:space="0" w:color="auto"/>
                                    <w:right w:val="none" w:sz="0" w:space="0" w:color="auto"/>
                                  </w:divBdr>
                                </w:div>
                                <w:div w:id="867916399">
                                  <w:marLeft w:val="0"/>
                                  <w:marRight w:val="0"/>
                                  <w:marTop w:val="0"/>
                                  <w:marBottom w:val="0"/>
                                  <w:divBdr>
                                    <w:top w:val="none" w:sz="0" w:space="0" w:color="auto"/>
                                    <w:left w:val="none" w:sz="0" w:space="0" w:color="auto"/>
                                    <w:bottom w:val="none" w:sz="0" w:space="0" w:color="auto"/>
                                    <w:right w:val="none" w:sz="0" w:space="0" w:color="auto"/>
                                  </w:divBdr>
                                </w:div>
                                <w:div w:id="17894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2676">
                      <w:marLeft w:val="0"/>
                      <w:marRight w:val="0"/>
                      <w:marTop w:val="0"/>
                      <w:marBottom w:val="0"/>
                      <w:divBdr>
                        <w:top w:val="none" w:sz="0" w:space="0" w:color="auto"/>
                        <w:left w:val="none" w:sz="0" w:space="0" w:color="auto"/>
                        <w:bottom w:val="none" w:sz="0" w:space="0" w:color="auto"/>
                        <w:right w:val="none" w:sz="0" w:space="0" w:color="auto"/>
                      </w:divBdr>
                      <w:divsChild>
                        <w:div w:id="1353800443">
                          <w:marLeft w:val="0"/>
                          <w:marRight w:val="0"/>
                          <w:marTop w:val="0"/>
                          <w:marBottom w:val="0"/>
                          <w:divBdr>
                            <w:top w:val="none" w:sz="0" w:space="0" w:color="auto"/>
                            <w:left w:val="none" w:sz="0" w:space="0" w:color="auto"/>
                            <w:bottom w:val="none" w:sz="0" w:space="0" w:color="auto"/>
                            <w:right w:val="none" w:sz="0" w:space="0" w:color="auto"/>
                          </w:divBdr>
                        </w:div>
                        <w:div w:id="1976374251">
                          <w:marLeft w:val="0"/>
                          <w:marRight w:val="0"/>
                          <w:marTop w:val="0"/>
                          <w:marBottom w:val="0"/>
                          <w:divBdr>
                            <w:top w:val="none" w:sz="0" w:space="0" w:color="auto"/>
                            <w:left w:val="none" w:sz="0" w:space="0" w:color="auto"/>
                            <w:bottom w:val="none" w:sz="0" w:space="0" w:color="auto"/>
                            <w:right w:val="none" w:sz="0" w:space="0" w:color="auto"/>
                          </w:divBdr>
                          <w:divsChild>
                            <w:div w:id="18023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219547">
      <w:bodyDiv w:val="1"/>
      <w:marLeft w:val="0"/>
      <w:marRight w:val="0"/>
      <w:marTop w:val="0"/>
      <w:marBottom w:val="0"/>
      <w:divBdr>
        <w:top w:val="none" w:sz="0" w:space="0" w:color="auto"/>
        <w:left w:val="none" w:sz="0" w:space="0" w:color="auto"/>
        <w:bottom w:val="none" w:sz="0" w:space="0" w:color="auto"/>
        <w:right w:val="none" w:sz="0" w:space="0" w:color="auto"/>
      </w:divBdr>
    </w:div>
    <w:div w:id="768278975">
      <w:bodyDiv w:val="1"/>
      <w:marLeft w:val="0"/>
      <w:marRight w:val="0"/>
      <w:marTop w:val="0"/>
      <w:marBottom w:val="0"/>
      <w:divBdr>
        <w:top w:val="none" w:sz="0" w:space="0" w:color="auto"/>
        <w:left w:val="none" w:sz="0" w:space="0" w:color="auto"/>
        <w:bottom w:val="none" w:sz="0" w:space="0" w:color="auto"/>
        <w:right w:val="none" w:sz="0" w:space="0" w:color="auto"/>
      </w:divBdr>
    </w:div>
    <w:div w:id="15573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is-online.org/isis-reports/detail/technical-note-making-sense-out-of-the-ir-8-centrifuge/8" TargetMode="External"/><Relationship Id="rId3" Type="http://schemas.openxmlformats.org/officeDocument/2006/relationships/webSettings" Target="webSettings.xml"/><Relationship Id="rId7" Type="http://schemas.openxmlformats.org/officeDocument/2006/relationships/hyperlink" Target="http://fas.org/nuke/intro/nuke/heavy.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ence.howstuffworks.com/uranium-centrifuge.htm" TargetMode="External"/><Relationship Id="rId11" Type="http://schemas.openxmlformats.org/officeDocument/2006/relationships/theme" Target="theme/theme1.xml"/><Relationship Id="rId5" Type="http://schemas.openxmlformats.org/officeDocument/2006/relationships/hyperlink" Target="https://mail-attachment.googleusercontent.com/attachment/u/0/?ui=2&amp;ik=77c2e187c0&amp;view=att&amp;th=1550863f85a0ae61&amp;attid=0.1&amp;disp=inline&amp;realattid=1535875071150653440-local0&amp;safe=1&amp;zw&amp;saddbat=ANGjdJ8mpXJE7ZPkwcdSdoEsHkpgeOlYOiqry8Eeqp1e7cgivluEDmxvi0qgtq5dxisIys1-Ouf2OK9hgdjLon4lFx5YHRfJKebnV7t0DUJL3G9mvmr-RggaUuegZ_STeYzC4Egnyx6Q0tjoUzcjENottgepo1ZCoJ4QPip8Ssf0kSES3vOvpnq6JLvSIQ3Z9Sw8R2hoSBS0lELlWaT28Fj_cFnc7MlDtdPqqClF1aut09LnhoglCK2wH-KDV51HZSgELyWsacXjAVvnTxpKGIQllrgKUBOx4cHeJlHMItnZ-qQGvzuIyf9OBXbipJSLFUDiUg7GXg9ENee-hVd1I4HPBRQsebUDb8zYya9N3gD9mBU4Hx-D428ud7pqx13XqVN0INFneFfd6t3nYBuBZfmVfDmTrvYT-lZotB8IAZr52NlPPvs8XiEjM8BMvN5nDnRILgwwaZw75m3drNMN8BCr3WFUF_FAxEJEMvzBt0SUTm-0SX6mADZltXGHVm6zizEFwM2MV_Y1oyW67yHxY5vPkKCY25juCVtjYqHAXfJyfvCWUiqT0cZLx34uIw6fteFtCByDqgtVWUaOFnav6UayLahULF-iKVREds6vJAD23q5zYB_hew6QNWp6x_yz5A9oaDc8dA2hwZGNhQzJ" TargetMode="External"/><Relationship Id="rId10" Type="http://schemas.openxmlformats.org/officeDocument/2006/relationships/fontTable" Target="fontTable.xml"/><Relationship Id="rId4" Type="http://schemas.openxmlformats.org/officeDocument/2006/relationships/hyperlink" Target="http://isis-online.org/uploads/isis-reports/documents/iaea-iranreport-05272016.pdf" TargetMode="External"/><Relationship Id="rId9" Type="http://schemas.openxmlformats.org/officeDocument/2006/relationships/hyperlink" Target="http://www.un.org/en/sc/2231/pdf/PWG-Coordinator-presentation-Procurement-Chann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2016-06-02T13:25:00Z</dcterms:created>
  <dcterms:modified xsi:type="dcterms:W3CDTF">2016-06-02T13:37:00Z</dcterms:modified>
</cp:coreProperties>
</file>